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E02897" w:rsidRDefault="006544C4" w:rsidP="004539C2">
      <w:pPr>
        <w:jc w:val="center"/>
        <w:rPr>
          <w:lang w:val="fr-FR"/>
        </w:rPr>
      </w:pPr>
      <w:bookmarkStart w:id="0" w:name="_GoBack"/>
      <w:bookmarkEnd w:id="0"/>
    </w:p>
    <w:p w:rsidR="006544C4" w:rsidRPr="00E02897" w:rsidRDefault="006544C4" w:rsidP="004539C2">
      <w:pPr>
        <w:jc w:val="center"/>
        <w:rPr>
          <w:lang w:val="fr-FR"/>
        </w:rPr>
      </w:pPr>
    </w:p>
    <w:p w:rsidR="006544C4" w:rsidRPr="00E02897" w:rsidRDefault="004539C2" w:rsidP="004539C2">
      <w:pPr>
        <w:pStyle w:val="DecHTitle"/>
        <w:rPr>
          <w:lang w:val="fr-FR"/>
        </w:rPr>
      </w:pPr>
      <w:r>
        <w:rPr>
          <w:szCs w:val="24"/>
          <w:lang w:val="fr-FR"/>
        </w:rPr>
        <w:t>DEUXIÈME SECTION</w:t>
      </w:r>
    </w:p>
    <w:p w:rsidR="006544C4" w:rsidRPr="00E02897" w:rsidRDefault="006544C4" w:rsidP="004539C2">
      <w:pPr>
        <w:pStyle w:val="DecHTitle"/>
        <w:rPr>
          <w:caps/>
          <w:sz w:val="32"/>
          <w:lang w:val="fr-FR"/>
        </w:rPr>
      </w:pPr>
      <w:r w:rsidRPr="00E02897">
        <w:rPr>
          <w:lang w:val="fr-FR"/>
        </w:rPr>
        <w:t>DÉCISION</w:t>
      </w:r>
    </w:p>
    <w:p w:rsidR="006544C4" w:rsidRPr="002A2BA8" w:rsidRDefault="004539C2" w:rsidP="004539C2">
      <w:pPr>
        <w:pStyle w:val="ECHRTitleCentre2"/>
        <w:rPr>
          <w:lang w:val="fr-FR"/>
        </w:rPr>
      </w:pPr>
      <w:r w:rsidRPr="002A2BA8">
        <w:rPr>
          <w:lang w:val="fr-FR"/>
        </w:rPr>
        <w:t>Requête n</w:t>
      </w:r>
      <w:r w:rsidRPr="002A2BA8">
        <w:rPr>
          <w:vertAlign w:val="superscript"/>
          <w:lang w:val="fr-FR"/>
        </w:rPr>
        <w:t>o</w:t>
      </w:r>
      <w:r w:rsidR="006544C4" w:rsidRPr="002A2BA8">
        <w:rPr>
          <w:lang w:val="fr-FR"/>
        </w:rPr>
        <w:t xml:space="preserve"> </w:t>
      </w:r>
      <w:r w:rsidRPr="002A2BA8">
        <w:rPr>
          <w:lang w:val="fr-FR"/>
        </w:rPr>
        <w:t>10289/08</w:t>
      </w:r>
      <w:r w:rsidR="006544C4" w:rsidRPr="002A2BA8">
        <w:rPr>
          <w:lang w:val="fr-FR"/>
        </w:rPr>
        <w:br/>
      </w:r>
      <w:r w:rsidRPr="002A2BA8">
        <w:rPr>
          <w:lang w:val="fr-FR"/>
        </w:rPr>
        <w:t xml:space="preserve">Maria Gabriella BELGIORNO </w:t>
      </w:r>
      <w:r w:rsidR="006544C4" w:rsidRPr="002A2BA8">
        <w:rPr>
          <w:lang w:val="fr-FR"/>
        </w:rPr>
        <w:t xml:space="preserve">contre </w:t>
      </w:r>
      <w:r w:rsidRPr="002A2BA8">
        <w:rPr>
          <w:lang w:val="fr-FR"/>
        </w:rPr>
        <w:t>l</w:t>
      </w:r>
      <w:r w:rsidR="0078491A">
        <w:rPr>
          <w:lang w:val="fr-FR"/>
        </w:rPr>
        <w:t>’</w:t>
      </w:r>
      <w:r w:rsidRPr="002A2BA8">
        <w:rPr>
          <w:lang w:val="fr-FR"/>
        </w:rPr>
        <w:t>Italie</w:t>
      </w:r>
      <w:r w:rsidRPr="002A2BA8">
        <w:rPr>
          <w:sz w:val="20"/>
          <w:lang w:val="fr-FR" w:eastAsia="en-GB"/>
        </w:rPr>
        <w:br/>
      </w:r>
      <w:r w:rsidRPr="002A2BA8">
        <w:rPr>
          <w:lang w:val="fr-FR"/>
        </w:rPr>
        <w:t xml:space="preserve">et </w:t>
      </w:r>
      <w:r w:rsidR="0078491A">
        <w:rPr>
          <w:lang w:val="fr-FR"/>
        </w:rPr>
        <w:t>22</w:t>
      </w:r>
      <w:r w:rsidRPr="002A2BA8">
        <w:rPr>
          <w:lang w:val="fr-FR"/>
        </w:rPr>
        <w:t xml:space="preserve"> autres requêtes</w:t>
      </w:r>
      <w:r w:rsidRPr="002A2BA8">
        <w:rPr>
          <w:lang w:val="fr-FR"/>
        </w:rPr>
        <w:br/>
        <w:t>(voir liste en annexe)</w:t>
      </w:r>
    </w:p>
    <w:p w:rsidR="004539C2" w:rsidRPr="0072720E" w:rsidRDefault="004539C2" w:rsidP="004539C2">
      <w:pPr>
        <w:pStyle w:val="ECHRPara"/>
        <w:rPr>
          <w:lang w:val="fr-FR"/>
        </w:rPr>
      </w:pPr>
      <w:r w:rsidRPr="0072720E">
        <w:rPr>
          <w:lang w:val="fr-FR"/>
        </w:rPr>
        <w:t>La Cour européenne des droits de l</w:t>
      </w:r>
      <w:r w:rsidR="0078491A">
        <w:rPr>
          <w:lang w:val="fr-FR"/>
        </w:rPr>
        <w:t>’</w:t>
      </w:r>
      <w:r w:rsidRPr="0072720E">
        <w:rPr>
          <w:lang w:val="fr-FR"/>
        </w:rPr>
        <w:t>homme (</w:t>
      </w:r>
      <w:r>
        <w:rPr>
          <w:lang w:val="fr-FR"/>
        </w:rPr>
        <w:t>deuxième section</w:t>
      </w:r>
      <w:r w:rsidRPr="0072720E">
        <w:rPr>
          <w:lang w:val="fr-FR"/>
        </w:rPr>
        <w:t xml:space="preserve">), siégeant le </w:t>
      </w:r>
      <w:r>
        <w:rPr>
          <w:lang w:val="fr-FR"/>
        </w:rPr>
        <w:t>25 novembre 2014</w:t>
      </w:r>
      <w:r w:rsidRPr="0072720E">
        <w:rPr>
          <w:lang w:val="fr-FR"/>
        </w:rPr>
        <w:t xml:space="preserve"> en une </w:t>
      </w:r>
      <w:r>
        <w:rPr>
          <w:lang w:val="fr-FR"/>
        </w:rPr>
        <w:t>Chambre</w:t>
      </w:r>
      <w:r w:rsidRPr="0072720E">
        <w:rPr>
          <w:lang w:val="fr-FR"/>
        </w:rPr>
        <w:t xml:space="preserve"> composée de :</w:t>
      </w:r>
    </w:p>
    <w:p w:rsidR="004539C2" w:rsidRPr="0072720E" w:rsidRDefault="004539C2" w:rsidP="004539C2">
      <w:pPr>
        <w:pStyle w:val="ECHRDecisionBody"/>
        <w:rPr>
          <w:lang w:val="fr-FR"/>
        </w:rPr>
      </w:pPr>
      <w:r w:rsidRPr="002A2BA8">
        <w:rPr>
          <w:lang w:val="fr-FR"/>
        </w:rPr>
        <w:tab/>
        <w:t>Işıl Karakaş,</w:t>
      </w:r>
      <w:r w:rsidRPr="002A2BA8">
        <w:rPr>
          <w:i/>
          <w:lang w:val="fr-FR"/>
        </w:rPr>
        <w:t xml:space="preserve"> présidente,</w:t>
      </w:r>
      <w:r w:rsidRPr="002A2BA8">
        <w:rPr>
          <w:i/>
          <w:lang w:val="fr-FR"/>
        </w:rPr>
        <w:br/>
      </w:r>
      <w:r w:rsidRPr="002A2BA8">
        <w:rPr>
          <w:lang w:val="fr-FR"/>
        </w:rPr>
        <w:tab/>
        <w:t>Guido Raimondi,</w:t>
      </w:r>
      <w:r w:rsidRPr="002A2BA8">
        <w:rPr>
          <w:i/>
          <w:lang w:val="fr-FR"/>
        </w:rPr>
        <w:br/>
      </w:r>
      <w:r w:rsidRPr="002A2BA8">
        <w:rPr>
          <w:lang w:val="fr-FR"/>
        </w:rPr>
        <w:tab/>
        <w:t>Nebojša Vučinić,</w:t>
      </w:r>
      <w:r w:rsidRPr="002A2BA8">
        <w:rPr>
          <w:i/>
          <w:lang w:val="fr-FR"/>
        </w:rPr>
        <w:br/>
      </w:r>
      <w:r w:rsidRPr="002A2BA8">
        <w:rPr>
          <w:lang w:val="fr-FR"/>
        </w:rPr>
        <w:tab/>
        <w:t>Helen Keller,</w:t>
      </w:r>
      <w:r w:rsidRPr="002A2BA8">
        <w:rPr>
          <w:i/>
          <w:lang w:val="fr-FR"/>
        </w:rPr>
        <w:br/>
      </w:r>
      <w:r w:rsidRPr="002A2BA8">
        <w:rPr>
          <w:lang w:val="fr-FR"/>
        </w:rPr>
        <w:tab/>
        <w:t>Paul Lemmens,</w:t>
      </w:r>
      <w:r w:rsidRPr="002A2BA8">
        <w:rPr>
          <w:i/>
          <w:lang w:val="fr-FR"/>
        </w:rPr>
        <w:br/>
      </w:r>
      <w:r w:rsidRPr="002A2BA8">
        <w:rPr>
          <w:lang w:val="fr-FR"/>
        </w:rPr>
        <w:tab/>
        <w:t>Egidijus Kūris,</w:t>
      </w:r>
      <w:r w:rsidRPr="002A2BA8">
        <w:rPr>
          <w:i/>
          <w:lang w:val="fr-FR"/>
        </w:rPr>
        <w:br/>
      </w:r>
      <w:r w:rsidRPr="002A2BA8">
        <w:rPr>
          <w:lang w:val="fr-FR"/>
        </w:rPr>
        <w:tab/>
        <w:t>Robert Spano,</w:t>
      </w:r>
      <w:r w:rsidRPr="002A2BA8">
        <w:rPr>
          <w:i/>
          <w:lang w:val="fr-FR"/>
        </w:rPr>
        <w:t xml:space="preserve"> juges,</w:t>
      </w:r>
      <w:r w:rsidRPr="002A2BA8">
        <w:rPr>
          <w:b/>
          <w:i/>
          <w:lang w:val="fr-FR"/>
        </w:rPr>
        <w:br/>
      </w:r>
      <w:r w:rsidRPr="0072720E">
        <w:rPr>
          <w:lang w:val="fr-FR"/>
        </w:rPr>
        <w:t xml:space="preserve">et de </w:t>
      </w:r>
      <w:r>
        <w:rPr>
          <w:lang w:val="fr-FR"/>
        </w:rPr>
        <w:t>Stanley</w:t>
      </w:r>
      <w:r w:rsidRPr="0072720E">
        <w:rPr>
          <w:lang w:val="fr-FR"/>
        </w:rPr>
        <w:t xml:space="preserve"> </w:t>
      </w:r>
      <w:r>
        <w:rPr>
          <w:lang w:val="fr-FR"/>
        </w:rPr>
        <w:t>Naismith</w:t>
      </w:r>
      <w:r w:rsidRPr="0072720E">
        <w:rPr>
          <w:lang w:val="fr-FR"/>
        </w:rPr>
        <w:t xml:space="preserve">, </w:t>
      </w:r>
      <w:r w:rsidRPr="0072720E">
        <w:rPr>
          <w:i/>
          <w:lang w:val="fr-FR"/>
        </w:rPr>
        <w:t>greffier</w:t>
      </w:r>
      <w:r w:rsidRPr="0072720E">
        <w:rPr>
          <w:i/>
          <w:iCs/>
          <w:lang w:val="fr-FR"/>
        </w:rPr>
        <w:t xml:space="preserve"> d</w:t>
      </w:r>
      <w:r w:rsidRPr="0072720E">
        <w:rPr>
          <w:i/>
          <w:lang w:val="fr-FR"/>
        </w:rPr>
        <w:t>e section,</w:t>
      </w:r>
    </w:p>
    <w:p w:rsidR="004539C2" w:rsidRDefault="004539C2" w:rsidP="004539C2">
      <w:pPr>
        <w:pStyle w:val="ECHRPara"/>
        <w:rPr>
          <w:lang w:val="fr-FR"/>
        </w:rPr>
      </w:pPr>
      <w:r w:rsidRPr="0072720E">
        <w:rPr>
          <w:lang w:val="fr-FR"/>
        </w:rPr>
        <w:t xml:space="preserve">Vu les requêtes susmentionnées introduite le </w:t>
      </w:r>
      <w:r>
        <w:rPr>
          <w:lang w:val="fr-FR"/>
        </w:rPr>
        <w:t>21 février 2008</w:t>
      </w:r>
      <w:r w:rsidRPr="0072720E">
        <w:rPr>
          <w:lang w:val="fr-FR"/>
        </w:rPr>
        <w:t>,</w:t>
      </w:r>
    </w:p>
    <w:p w:rsidR="004539C2" w:rsidRPr="00905EBC" w:rsidRDefault="004539C2" w:rsidP="004539C2">
      <w:pPr>
        <w:pStyle w:val="ECHRPara"/>
        <w:rPr>
          <w:lang w:val="fr-FR"/>
        </w:rPr>
      </w:pPr>
      <w:r w:rsidRPr="00905EBC">
        <w:rPr>
          <w:lang w:val="fr-FR"/>
        </w:rPr>
        <w:t>Vu les observations soumises par le gouvernement défendeur et celles présentées en réponse par les requérants,</w:t>
      </w:r>
    </w:p>
    <w:p w:rsidR="002A2BA8" w:rsidRDefault="004539C2" w:rsidP="004539C2">
      <w:pPr>
        <w:pStyle w:val="ECHRPara"/>
        <w:rPr>
          <w:lang w:val="fr-FR"/>
        </w:rPr>
      </w:pPr>
      <w:r w:rsidRPr="0072720E">
        <w:rPr>
          <w:lang w:val="fr-FR"/>
        </w:rPr>
        <w:t>Après en avoir délibéré, rend la décision suivante :</w:t>
      </w:r>
    </w:p>
    <w:p w:rsidR="004539C2" w:rsidRPr="0072720E" w:rsidRDefault="004539C2" w:rsidP="004539C2">
      <w:pPr>
        <w:pStyle w:val="ECHRTitle1"/>
        <w:rPr>
          <w:lang w:val="fr-FR"/>
        </w:rPr>
      </w:pPr>
      <w:r w:rsidRPr="0072720E">
        <w:rPr>
          <w:lang w:val="fr-FR"/>
        </w:rPr>
        <w:t>EN FAIT</w:t>
      </w:r>
    </w:p>
    <w:p w:rsidR="004539C2" w:rsidRDefault="004539C2" w:rsidP="004539C2">
      <w:pPr>
        <w:pStyle w:val="ECHRPara"/>
        <w:rPr>
          <w:lang w:val="fr-FR"/>
        </w:rPr>
      </w:pPr>
      <w:r>
        <w:rPr>
          <w:lang w:val="fr-FR"/>
        </w:rPr>
        <w:t>1.  </w:t>
      </w:r>
      <w:r w:rsidRPr="0072720E">
        <w:rPr>
          <w:lang w:val="fr-FR"/>
        </w:rPr>
        <w:t xml:space="preserve">La liste des </w:t>
      </w:r>
      <w:r>
        <w:rPr>
          <w:lang w:val="fr-FR"/>
        </w:rPr>
        <w:t>requérants, leurs dates de naissance et lieux de résidence ainsi que les noms des leurs représentants sont indiqués dans la liste en annexe.</w:t>
      </w:r>
    </w:p>
    <w:p w:rsidR="004539C2" w:rsidRPr="00621C26" w:rsidRDefault="004539C2" w:rsidP="004539C2">
      <w:pPr>
        <w:pStyle w:val="ECHRPara"/>
        <w:rPr>
          <w:lang w:val="fr-FR"/>
        </w:rPr>
      </w:pPr>
      <w:r>
        <w:rPr>
          <w:lang w:val="fr-FR"/>
        </w:rPr>
        <w:t>2.  </w:t>
      </w:r>
      <w:r w:rsidRPr="00905EBC">
        <w:rPr>
          <w:lang w:val="fr-FR"/>
        </w:rPr>
        <w:t xml:space="preserve">Le gouvernement </w:t>
      </w:r>
      <w:r>
        <w:rPr>
          <w:lang w:val="fr-FR"/>
        </w:rPr>
        <w:t>italien</w:t>
      </w:r>
      <w:r w:rsidRPr="00905EBC">
        <w:rPr>
          <w:lang w:val="fr-FR"/>
        </w:rPr>
        <w:t xml:space="preserve"> (« le Gouvernement ») a été représenté par son agent, </w:t>
      </w:r>
      <w:r w:rsidRPr="00621C26">
        <w:rPr>
          <w:lang w:val="fr-FR"/>
        </w:rPr>
        <w:t>M</w:t>
      </w:r>
      <w:r w:rsidRPr="00621C26">
        <w:rPr>
          <w:vertAlign w:val="superscript"/>
          <w:lang w:val="fr-FR"/>
        </w:rPr>
        <w:t>me</w:t>
      </w:r>
      <w:r w:rsidRPr="00621C26">
        <w:rPr>
          <w:lang w:val="fr-FR"/>
        </w:rPr>
        <w:t> E. Spatafora, ainsi que par ses coagents, M</w:t>
      </w:r>
      <w:r w:rsidRPr="00621C26">
        <w:rPr>
          <w:vertAlign w:val="superscript"/>
          <w:lang w:val="fr-FR"/>
        </w:rPr>
        <w:t>mes</w:t>
      </w:r>
      <w:r w:rsidRPr="00621C26">
        <w:rPr>
          <w:lang w:val="fr-FR"/>
        </w:rPr>
        <w:t xml:space="preserve"> P. Accardo et S. Coppari</w:t>
      </w:r>
      <w:r>
        <w:rPr>
          <w:lang w:val="fr-FR"/>
        </w:rPr>
        <w:t>.</w:t>
      </w:r>
    </w:p>
    <w:p w:rsidR="004539C2" w:rsidRDefault="004539C2" w:rsidP="004539C2">
      <w:pPr>
        <w:pStyle w:val="ECHRHeading2"/>
        <w:rPr>
          <w:lang w:val="fr-FR"/>
        </w:rPr>
      </w:pPr>
      <w:r w:rsidRPr="0072720E">
        <w:rPr>
          <w:lang w:val="fr-FR"/>
        </w:rPr>
        <w:lastRenderedPageBreak/>
        <w:t>A.  Les circonstances de l</w:t>
      </w:r>
      <w:r w:rsidR="0078491A">
        <w:rPr>
          <w:lang w:val="fr-FR"/>
        </w:rPr>
        <w:t>’</w:t>
      </w:r>
      <w:r w:rsidRPr="0072720E">
        <w:rPr>
          <w:lang w:val="fr-FR"/>
        </w:rPr>
        <w:t>espèce</w:t>
      </w:r>
    </w:p>
    <w:p w:rsidR="004539C2" w:rsidRDefault="004539C2" w:rsidP="004539C2">
      <w:pPr>
        <w:pStyle w:val="ECHRPara"/>
        <w:rPr>
          <w:lang w:val="fr-FR"/>
        </w:rPr>
      </w:pPr>
      <w:r>
        <w:rPr>
          <w:lang w:val="fr-FR"/>
        </w:rPr>
        <w:t>3.  </w:t>
      </w:r>
      <w:r w:rsidRPr="00905EBC">
        <w:rPr>
          <w:lang w:val="fr-FR"/>
        </w:rPr>
        <w:t>Les faits de la cause, tels qu</w:t>
      </w:r>
      <w:r w:rsidR="0078491A">
        <w:rPr>
          <w:lang w:val="fr-FR"/>
        </w:rPr>
        <w:t>’</w:t>
      </w:r>
      <w:r w:rsidRPr="00905EBC">
        <w:rPr>
          <w:lang w:val="fr-FR"/>
        </w:rPr>
        <w:t>ils ont été exposés par les parties, peuvent se résumer comme suit.</w:t>
      </w:r>
    </w:p>
    <w:p w:rsidR="004539C2" w:rsidRPr="00995C18" w:rsidRDefault="004539C2" w:rsidP="004539C2">
      <w:pPr>
        <w:pStyle w:val="ECHRHeading3"/>
        <w:rPr>
          <w:lang w:val="fr-FR"/>
        </w:rPr>
      </w:pPr>
      <w:r>
        <w:rPr>
          <w:lang w:val="fr-FR"/>
        </w:rPr>
        <w:t>1.</w:t>
      </w:r>
      <w:r w:rsidR="0078491A">
        <w:rPr>
          <w:lang w:val="fr-FR"/>
        </w:rPr>
        <w:t>  </w:t>
      </w:r>
      <w:r>
        <w:rPr>
          <w:lang w:val="fr-FR"/>
        </w:rPr>
        <w:t>Les faits concernant l</w:t>
      </w:r>
      <w:r w:rsidR="0078491A">
        <w:rPr>
          <w:lang w:val="fr-FR"/>
        </w:rPr>
        <w:t>’</w:t>
      </w:r>
      <w:r>
        <w:rPr>
          <w:lang w:val="fr-FR"/>
        </w:rPr>
        <w:t>ensemble des requérants</w:t>
      </w:r>
    </w:p>
    <w:p w:rsidR="004539C2" w:rsidRPr="00A15ACF" w:rsidRDefault="004539C2" w:rsidP="004539C2">
      <w:pPr>
        <w:pStyle w:val="ECHRPara"/>
        <w:rPr>
          <w:lang w:val="fr-FR"/>
        </w:rPr>
      </w:pPr>
      <w:r>
        <w:rPr>
          <w:lang w:val="fr-FR"/>
        </w:rPr>
        <w:t>4.  </w:t>
      </w:r>
      <w:r w:rsidRPr="00A15ACF">
        <w:rPr>
          <w:lang w:val="fr-FR"/>
        </w:rPr>
        <w:t>Les requérants sont tous propriétaires de différents terrains. Ces derniers font partie de zones territoriales de chasse (</w:t>
      </w:r>
      <w:r w:rsidRPr="00A15ACF">
        <w:rPr>
          <w:i/>
          <w:lang w:val="fr-FR"/>
        </w:rPr>
        <w:t>Ambiti territoriali di caccia</w:t>
      </w:r>
      <w:r w:rsidRPr="00A15ACF">
        <w:rPr>
          <w:lang w:val="fr-FR"/>
        </w:rPr>
        <w:t>) des mairies italiennes où ils se situent. Les zones territoriales de chasse consistent en des domaines destinés à la chasse programmée sur la base de plans d</w:t>
      </w:r>
      <w:r w:rsidR="0078491A">
        <w:rPr>
          <w:lang w:val="fr-FR"/>
        </w:rPr>
        <w:t>’</w:t>
      </w:r>
      <w:r w:rsidRPr="00A15ACF">
        <w:rPr>
          <w:lang w:val="fr-FR"/>
        </w:rPr>
        <w:t>organisati</w:t>
      </w:r>
      <w:r>
        <w:rPr>
          <w:lang w:val="fr-FR"/>
        </w:rPr>
        <w:t xml:space="preserve">on de la faune et de la chasse, </w:t>
      </w:r>
      <w:r w:rsidRPr="00A15ACF">
        <w:rPr>
          <w:lang w:val="fr-FR"/>
        </w:rPr>
        <w:t>selon les articles 10, alinéa 6, et 14 de la</w:t>
      </w:r>
      <w:r>
        <w:rPr>
          <w:lang w:val="fr-FR"/>
        </w:rPr>
        <w:t xml:space="preserve"> loi n</w:t>
      </w:r>
      <w:r w:rsidR="002A2BA8" w:rsidRPr="002A2BA8">
        <w:rPr>
          <w:vertAlign w:val="superscript"/>
          <w:lang w:val="fr-FR"/>
        </w:rPr>
        <w:t>o</w:t>
      </w:r>
      <w:r>
        <w:rPr>
          <w:lang w:val="fr-FR"/>
        </w:rPr>
        <w:t xml:space="preserve"> 157 du 11 février 1992 (</w:t>
      </w:r>
      <w:r w:rsidRPr="00A15ACF">
        <w:rPr>
          <w:lang w:val="fr-FR"/>
        </w:rPr>
        <w:t>ci-après, « loi n</w:t>
      </w:r>
      <w:r w:rsidR="002A2BA8" w:rsidRPr="002A2BA8">
        <w:rPr>
          <w:vertAlign w:val="superscript"/>
          <w:lang w:val="fr-FR"/>
        </w:rPr>
        <w:t>o</w:t>
      </w:r>
      <w:r w:rsidRPr="00A15ACF">
        <w:rPr>
          <w:lang w:val="fr-FR"/>
        </w:rPr>
        <w:t> 157/1992 »).</w:t>
      </w:r>
    </w:p>
    <w:p w:rsidR="004539C2" w:rsidRPr="00A15ACF" w:rsidRDefault="004539C2" w:rsidP="004539C2">
      <w:pPr>
        <w:pStyle w:val="ECHRPara"/>
        <w:rPr>
          <w:lang w:val="fr-FR"/>
        </w:rPr>
      </w:pPr>
      <w:r>
        <w:rPr>
          <w:lang w:val="fr-FR"/>
        </w:rPr>
        <w:t>5.  </w:t>
      </w:r>
      <w:r w:rsidRPr="00A15ACF">
        <w:rPr>
          <w:lang w:val="fr-FR"/>
        </w:rPr>
        <w:t xml:space="preserve">La plupart des requérants </w:t>
      </w:r>
      <w:r>
        <w:rPr>
          <w:lang w:val="fr-FR"/>
        </w:rPr>
        <w:t>font partie d</w:t>
      </w:r>
      <w:r w:rsidR="0078491A">
        <w:rPr>
          <w:lang w:val="fr-FR"/>
        </w:rPr>
        <w:t>’</w:t>
      </w:r>
      <w:r w:rsidRPr="00A15ACF">
        <w:rPr>
          <w:lang w:val="fr-FR"/>
        </w:rPr>
        <w:t>associations pour la protection des animaux</w:t>
      </w:r>
      <w:r>
        <w:rPr>
          <w:lang w:val="fr-FR"/>
        </w:rPr>
        <w:t>. Tous les requérants affirment s</w:t>
      </w:r>
      <w:r w:rsidR="0078491A">
        <w:rPr>
          <w:lang w:val="fr-FR"/>
        </w:rPr>
        <w:t>’</w:t>
      </w:r>
      <w:r>
        <w:rPr>
          <w:lang w:val="fr-FR"/>
        </w:rPr>
        <w:t xml:space="preserve">opposer </w:t>
      </w:r>
      <w:r w:rsidRPr="00A15ACF">
        <w:rPr>
          <w:lang w:val="fr-FR"/>
        </w:rPr>
        <w:t>à l</w:t>
      </w:r>
      <w:r w:rsidR="0078491A">
        <w:rPr>
          <w:lang w:val="fr-FR"/>
        </w:rPr>
        <w:t>’</w:t>
      </w:r>
      <w:r w:rsidRPr="00A15ACF">
        <w:rPr>
          <w:lang w:val="fr-FR"/>
        </w:rPr>
        <w:t>utilisation des armes et à la pratique de la chasse sur la base de leurs convictions personnelles.</w:t>
      </w:r>
    </w:p>
    <w:p w:rsidR="004539C2" w:rsidRDefault="004539C2" w:rsidP="004539C2">
      <w:pPr>
        <w:pStyle w:val="ECHRPara"/>
        <w:rPr>
          <w:lang w:val="fr-FR"/>
        </w:rPr>
      </w:pPr>
      <w:r>
        <w:rPr>
          <w:lang w:val="fr-FR"/>
        </w:rPr>
        <w:t>6.  </w:t>
      </w:r>
      <w:r w:rsidRPr="00A15ACF">
        <w:rPr>
          <w:lang w:val="fr-FR"/>
        </w:rPr>
        <w:t xml:space="preserve">Les requérants exposent que leurs terrains sont </w:t>
      </w:r>
      <w:r>
        <w:rPr>
          <w:lang w:val="fr-FR"/>
        </w:rPr>
        <w:t>traversés par les chasseurs et</w:t>
      </w:r>
      <w:r w:rsidRPr="00A15ACF">
        <w:rPr>
          <w:lang w:val="fr-FR"/>
        </w:rPr>
        <w:t xml:space="preserve"> indiquent qu</w:t>
      </w:r>
      <w:r w:rsidR="0078491A">
        <w:rPr>
          <w:lang w:val="fr-FR"/>
        </w:rPr>
        <w:t>’</w:t>
      </w:r>
      <w:r w:rsidRPr="00A15ACF">
        <w:rPr>
          <w:lang w:val="fr-FR"/>
        </w:rPr>
        <w:t xml:space="preserve">en raison de </w:t>
      </w:r>
      <w:r>
        <w:rPr>
          <w:lang w:val="fr-FR"/>
        </w:rPr>
        <w:t xml:space="preserve">ce </w:t>
      </w:r>
      <w:r w:rsidRPr="00A15ACF">
        <w:rPr>
          <w:lang w:val="fr-FR"/>
        </w:rPr>
        <w:t>passage, des projectiles traîneraient par terre, les cultures seraient abimées et, en général, les personnes et les animaux domestiques vivant sur les</w:t>
      </w:r>
      <w:r>
        <w:rPr>
          <w:lang w:val="fr-FR"/>
        </w:rPr>
        <w:t xml:space="preserve"> terrains dont il est question seraient en danger.</w:t>
      </w:r>
    </w:p>
    <w:p w:rsidR="004539C2" w:rsidRDefault="004539C2" w:rsidP="004539C2">
      <w:pPr>
        <w:pStyle w:val="ECHRPara"/>
        <w:rPr>
          <w:lang w:val="fr-FR"/>
        </w:rPr>
      </w:pPr>
      <w:r>
        <w:rPr>
          <w:lang w:val="fr-FR"/>
        </w:rPr>
        <w:t>7.  L</w:t>
      </w:r>
      <w:r w:rsidRPr="00A15ACF">
        <w:rPr>
          <w:lang w:val="fr-FR"/>
        </w:rPr>
        <w:t>es requérants ont indiqué ne pas avoir introduit, dans les trente jours de la publication des plans d</w:t>
      </w:r>
      <w:r w:rsidR="0078491A">
        <w:rPr>
          <w:lang w:val="fr-FR"/>
        </w:rPr>
        <w:t>’</w:t>
      </w:r>
      <w:r w:rsidRPr="00A15ACF">
        <w:rPr>
          <w:lang w:val="fr-FR"/>
        </w:rPr>
        <w:t>organisation de la faune et de la chasse, une demande devant le Président du Conseil régional (</w:t>
      </w:r>
      <w:r w:rsidRPr="00A15ACF">
        <w:rPr>
          <w:i/>
          <w:lang w:val="fr-FR"/>
        </w:rPr>
        <w:t>Giunta regionale</w:t>
      </w:r>
      <w:r w:rsidRPr="00A15ACF">
        <w:rPr>
          <w:lang w:val="fr-FR"/>
        </w:rPr>
        <w:t>) tendant à interdire l</w:t>
      </w:r>
      <w:r w:rsidR="0078491A">
        <w:rPr>
          <w:lang w:val="fr-FR"/>
        </w:rPr>
        <w:t>’</w:t>
      </w:r>
      <w:r w:rsidRPr="00A15ACF">
        <w:rPr>
          <w:lang w:val="fr-FR"/>
        </w:rPr>
        <w:t>exercice de la chasse sur leurs terrains, tel que prévu par l</w:t>
      </w:r>
      <w:r w:rsidR="0078491A">
        <w:rPr>
          <w:lang w:val="fr-FR"/>
        </w:rPr>
        <w:t>’</w:t>
      </w:r>
      <w:r w:rsidRPr="00A15ACF">
        <w:rPr>
          <w:lang w:val="fr-FR"/>
        </w:rPr>
        <w:t>a</w:t>
      </w:r>
      <w:r>
        <w:rPr>
          <w:lang w:val="fr-FR"/>
        </w:rPr>
        <w:t>rticle 15, alinéa</w:t>
      </w:r>
      <w:r w:rsidRPr="00A15ACF">
        <w:rPr>
          <w:lang w:val="fr-FR"/>
        </w:rPr>
        <w:t xml:space="preserve"> 3</w:t>
      </w:r>
      <w:r>
        <w:rPr>
          <w:lang w:val="fr-FR"/>
        </w:rPr>
        <w:t>,</w:t>
      </w:r>
      <w:r w:rsidRPr="00A15ACF">
        <w:rPr>
          <w:lang w:val="fr-FR"/>
        </w:rPr>
        <w:t xml:space="preserve"> de la loi n</w:t>
      </w:r>
      <w:r w:rsidR="002A2BA8" w:rsidRPr="002A2BA8">
        <w:rPr>
          <w:vertAlign w:val="superscript"/>
          <w:lang w:val="fr-FR"/>
        </w:rPr>
        <w:t>o</w:t>
      </w:r>
      <w:r w:rsidRPr="00A15ACF">
        <w:rPr>
          <w:lang w:val="fr-FR"/>
        </w:rPr>
        <w:t xml:space="preserve"> 157/1992.</w:t>
      </w:r>
    </w:p>
    <w:p w:rsidR="004539C2" w:rsidRDefault="004539C2" w:rsidP="004539C2">
      <w:pPr>
        <w:pStyle w:val="ECHRHeading3"/>
        <w:rPr>
          <w:lang w:val="fr-FR"/>
        </w:rPr>
      </w:pPr>
      <w:r>
        <w:rPr>
          <w:lang w:val="fr-FR"/>
        </w:rPr>
        <w:t>2.</w:t>
      </w:r>
      <w:r w:rsidR="0078491A">
        <w:rPr>
          <w:lang w:val="fr-FR"/>
        </w:rPr>
        <w:t>  </w:t>
      </w:r>
      <w:r>
        <w:rPr>
          <w:lang w:val="fr-FR"/>
        </w:rPr>
        <w:t>La procédure civile introduite par M. Attorre (requérant dans la requête n</w:t>
      </w:r>
      <w:r w:rsidR="002A2BA8" w:rsidRPr="002A2BA8">
        <w:rPr>
          <w:vertAlign w:val="superscript"/>
          <w:lang w:val="fr-FR"/>
        </w:rPr>
        <w:t>o</w:t>
      </w:r>
      <w:r>
        <w:rPr>
          <w:lang w:val="fr-FR"/>
        </w:rPr>
        <w:t xml:space="preserve"> 17186/08)</w:t>
      </w:r>
    </w:p>
    <w:p w:rsidR="004539C2" w:rsidRDefault="004539C2" w:rsidP="004539C2">
      <w:pPr>
        <w:ind w:firstLine="284"/>
        <w:rPr>
          <w:lang w:val="fr-FR"/>
        </w:rPr>
      </w:pPr>
      <w:r>
        <w:rPr>
          <w:lang w:val="fr-FR"/>
        </w:rPr>
        <w:t>8.  Le 25 novembre 2000, M. Attorre saisit le tribunal civil de Grosseto d</w:t>
      </w:r>
      <w:r w:rsidR="0078491A">
        <w:rPr>
          <w:lang w:val="fr-FR"/>
        </w:rPr>
        <w:t>’</w:t>
      </w:r>
      <w:r>
        <w:rPr>
          <w:lang w:val="fr-FR"/>
        </w:rPr>
        <w:t>une opposition à une injonction de payement concernant une sanction appliquée à son encontre en raison de l</w:t>
      </w:r>
      <w:r w:rsidR="0078491A">
        <w:rPr>
          <w:lang w:val="fr-FR"/>
        </w:rPr>
        <w:t>’</w:t>
      </w:r>
      <w:r>
        <w:rPr>
          <w:lang w:val="fr-FR"/>
        </w:rPr>
        <w:t>apposition abusive de panneaux indiquant l</w:t>
      </w:r>
      <w:r w:rsidR="0078491A">
        <w:rPr>
          <w:lang w:val="fr-FR"/>
        </w:rPr>
        <w:t>’</w:t>
      </w:r>
      <w:r>
        <w:rPr>
          <w:lang w:val="fr-FR"/>
        </w:rPr>
        <w:t>interdiction d</w:t>
      </w:r>
      <w:r w:rsidR="0078491A">
        <w:rPr>
          <w:lang w:val="fr-FR"/>
        </w:rPr>
        <w:t>’</w:t>
      </w:r>
      <w:r>
        <w:rPr>
          <w:lang w:val="fr-FR"/>
        </w:rPr>
        <w:t>exercer la chasse sur un fonds de sa propriété, faute de communication de cet affichage aux autorités compétentes. Par une décision du 28 février 2003, le tribunal rejeta cette opposition.</w:t>
      </w:r>
    </w:p>
    <w:p w:rsidR="004539C2" w:rsidRDefault="004539C2" w:rsidP="004539C2">
      <w:pPr>
        <w:ind w:firstLine="284"/>
        <w:rPr>
          <w:lang w:val="fr-FR"/>
        </w:rPr>
      </w:pPr>
      <w:r>
        <w:rPr>
          <w:lang w:val="fr-FR"/>
        </w:rPr>
        <w:t>9.  Par un arrêt déposé le 5 octobre 2007, la Cour de cassation débouta le requérant de son pourvoi considérant que les règles régissant l</w:t>
      </w:r>
      <w:r w:rsidR="0078491A">
        <w:rPr>
          <w:lang w:val="fr-FR"/>
        </w:rPr>
        <w:t>’</w:t>
      </w:r>
      <w:r>
        <w:rPr>
          <w:lang w:val="fr-FR"/>
        </w:rPr>
        <w:t>obligation de notification de panneaux en questions n</w:t>
      </w:r>
      <w:r w:rsidR="0078491A">
        <w:rPr>
          <w:lang w:val="fr-FR"/>
        </w:rPr>
        <w:t>’</w:t>
      </w:r>
      <w:r>
        <w:rPr>
          <w:lang w:val="fr-FR"/>
        </w:rPr>
        <w:t>avaient pas été respectées en l</w:t>
      </w:r>
      <w:r w:rsidR="0078491A">
        <w:rPr>
          <w:lang w:val="fr-FR"/>
        </w:rPr>
        <w:t>’</w:t>
      </w:r>
      <w:r>
        <w:rPr>
          <w:lang w:val="fr-FR"/>
        </w:rPr>
        <w:t>espèce.</w:t>
      </w:r>
    </w:p>
    <w:p w:rsidR="004539C2" w:rsidRPr="0072720E" w:rsidRDefault="004539C2" w:rsidP="004539C2">
      <w:pPr>
        <w:pStyle w:val="ECHRHeading2"/>
        <w:rPr>
          <w:lang w:val="fr-FR"/>
        </w:rPr>
      </w:pPr>
      <w:r w:rsidRPr="0072720E">
        <w:rPr>
          <w:lang w:val="fr-FR"/>
        </w:rPr>
        <w:lastRenderedPageBreak/>
        <w:t>B.  Le droit interne pertinent</w:t>
      </w:r>
    </w:p>
    <w:p w:rsidR="004539C2" w:rsidRPr="00A15ACF" w:rsidRDefault="004539C2" w:rsidP="004539C2">
      <w:pPr>
        <w:pStyle w:val="ECHRPara"/>
        <w:rPr>
          <w:i/>
          <w:lang w:val="fr-FR"/>
        </w:rPr>
      </w:pPr>
      <w:r w:rsidRPr="00A15ACF">
        <w:rPr>
          <w:i/>
          <w:lang w:val="fr-FR"/>
        </w:rPr>
        <w:t>1.</w:t>
      </w:r>
      <w:r w:rsidR="0078491A">
        <w:rPr>
          <w:i/>
          <w:lang w:val="fr-FR"/>
        </w:rPr>
        <w:t>  </w:t>
      </w:r>
      <w:r w:rsidRPr="00A15ACF">
        <w:rPr>
          <w:i/>
          <w:lang w:val="fr-FR"/>
        </w:rPr>
        <w:t>La loi n</w:t>
      </w:r>
      <w:r w:rsidR="002A2BA8" w:rsidRPr="002A2BA8">
        <w:rPr>
          <w:i/>
          <w:vertAlign w:val="superscript"/>
          <w:lang w:val="fr-FR"/>
        </w:rPr>
        <w:t>o</w:t>
      </w:r>
      <w:r w:rsidRPr="00A15ACF">
        <w:rPr>
          <w:i/>
          <w:lang w:val="fr-FR"/>
        </w:rPr>
        <w:t xml:space="preserve"> 157/1992 « Normes concernant la protection</w:t>
      </w:r>
      <w:r>
        <w:rPr>
          <w:i/>
          <w:lang w:val="fr-FR"/>
        </w:rPr>
        <w:t xml:space="preserve"> de la faune sauvage homéotherme</w:t>
      </w:r>
      <w:r w:rsidRPr="00A15ACF">
        <w:rPr>
          <w:i/>
          <w:lang w:val="fr-FR"/>
        </w:rPr>
        <w:t xml:space="preserve"> et la réglementation de la chasse »</w:t>
      </w:r>
    </w:p>
    <w:p w:rsidR="004539C2" w:rsidRPr="00A15ACF" w:rsidRDefault="004539C2" w:rsidP="004539C2">
      <w:pPr>
        <w:pStyle w:val="ECHRParaQuote"/>
        <w:jc w:val="center"/>
        <w:rPr>
          <w:b/>
          <w:lang w:val="fr-FR"/>
        </w:rPr>
      </w:pPr>
      <w:r w:rsidRPr="00A15ACF">
        <w:rPr>
          <w:b/>
          <w:lang w:val="fr-FR"/>
        </w:rPr>
        <w:t>Article 10</w:t>
      </w:r>
    </w:p>
    <w:p w:rsidR="004539C2" w:rsidRPr="00A15ACF" w:rsidRDefault="004539C2" w:rsidP="004539C2">
      <w:pPr>
        <w:pStyle w:val="ECHRParaQuote"/>
        <w:jc w:val="center"/>
        <w:rPr>
          <w:b/>
          <w:lang w:val="fr-FR"/>
        </w:rPr>
      </w:pPr>
      <w:r w:rsidRPr="00A15ACF">
        <w:rPr>
          <w:b/>
          <w:lang w:val="fr-FR"/>
        </w:rPr>
        <w:t>« Plans d</w:t>
      </w:r>
      <w:r w:rsidR="0078491A">
        <w:rPr>
          <w:b/>
          <w:lang w:val="fr-FR"/>
        </w:rPr>
        <w:t>’</w:t>
      </w:r>
      <w:r w:rsidRPr="00A15ACF">
        <w:rPr>
          <w:b/>
          <w:lang w:val="fr-FR"/>
        </w:rPr>
        <w:t>organisation de la faune et de la chasse (</w:t>
      </w:r>
      <w:r w:rsidRPr="00A15ACF">
        <w:rPr>
          <w:b/>
          <w:i/>
          <w:lang w:val="fr-FR"/>
        </w:rPr>
        <w:t>piani faunistici venatori</w:t>
      </w:r>
      <w:r w:rsidRPr="00A15ACF">
        <w:rPr>
          <w:b/>
          <w:lang w:val="fr-FR"/>
        </w:rPr>
        <w:t>) »</w:t>
      </w:r>
    </w:p>
    <w:p w:rsidR="004539C2" w:rsidRPr="00A15ACF" w:rsidRDefault="004539C2" w:rsidP="004539C2">
      <w:pPr>
        <w:pStyle w:val="ECHRParaQuote"/>
        <w:rPr>
          <w:lang w:val="fr-FR"/>
        </w:rPr>
      </w:pPr>
      <w:r w:rsidRPr="00A15ACF">
        <w:rPr>
          <w:lang w:val="fr-FR"/>
        </w:rPr>
        <w:t>1. Tout le territoire agro-forestier-pastoral (</w:t>
      </w:r>
      <w:r w:rsidRPr="00A15ACF">
        <w:rPr>
          <w:i/>
          <w:lang w:val="fr-FR"/>
        </w:rPr>
        <w:t>agro-silvo-pastorale</w:t>
      </w:r>
      <w:r w:rsidRPr="00A15ACF">
        <w:rPr>
          <w:lang w:val="fr-FR"/>
        </w:rPr>
        <w:t>) national est soumis à l</w:t>
      </w:r>
      <w:r w:rsidR="0078491A">
        <w:rPr>
          <w:lang w:val="fr-FR"/>
        </w:rPr>
        <w:t>’</w:t>
      </w:r>
      <w:r w:rsidRPr="00A15ACF">
        <w:rPr>
          <w:lang w:val="fr-FR"/>
        </w:rPr>
        <w:t>organisation de la faune et de la chasse tendant à la conservation des activités productives des espèces carnivores et à la protection naturelle d</w:t>
      </w:r>
      <w:r w:rsidR="0078491A">
        <w:rPr>
          <w:lang w:val="fr-FR"/>
        </w:rPr>
        <w:t>’</w:t>
      </w:r>
      <w:r w:rsidRPr="00A15ACF">
        <w:rPr>
          <w:lang w:val="fr-FR"/>
        </w:rPr>
        <w:t>autres espèces. (</w:t>
      </w:r>
      <w:r w:rsidR="002A2BA8">
        <w:rPr>
          <w:lang w:val="fr-FR"/>
        </w:rPr>
        <w:t>...</w:t>
      </w:r>
      <w:r w:rsidRPr="00A15ACF">
        <w:rPr>
          <w:lang w:val="fr-FR"/>
        </w:rPr>
        <w:t>)</w:t>
      </w:r>
    </w:p>
    <w:p w:rsidR="004539C2" w:rsidRPr="00A15ACF" w:rsidRDefault="004539C2" w:rsidP="004539C2">
      <w:pPr>
        <w:pStyle w:val="ECHRParaQuote"/>
        <w:rPr>
          <w:lang w:val="fr-FR"/>
        </w:rPr>
      </w:pPr>
      <w:r w:rsidRPr="00A15ACF">
        <w:rPr>
          <w:lang w:val="fr-FR"/>
        </w:rPr>
        <w:t>2. Les Régions et les Provinces mettent en place cette organisation au moyen de zones différenciées (« </w:t>
      </w:r>
      <w:r w:rsidRPr="00855770">
        <w:rPr>
          <w:i/>
          <w:lang w:val="fr-FR"/>
        </w:rPr>
        <w:t xml:space="preserve">a </w:t>
      </w:r>
      <w:r w:rsidRPr="00A15ACF">
        <w:rPr>
          <w:i/>
          <w:lang w:val="fr-FR"/>
        </w:rPr>
        <w:t>destinazione differenziata</w:t>
      </w:r>
      <w:r w:rsidRPr="00A15ACF">
        <w:rPr>
          <w:lang w:val="fr-FR"/>
        </w:rPr>
        <w:t>») du territoire [c</w:t>
      </w:r>
      <w:r w:rsidR="0078491A">
        <w:rPr>
          <w:lang w:val="fr-FR"/>
        </w:rPr>
        <w:t>’</w:t>
      </w:r>
      <w:r w:rsidRPr="00A15ACF">
        <w:rPr>
          <w:lang w:val="fr-FR"/>
        </w:rPr>
        <w:t>est-à-dire, en consacrant des parties de leur territoire à la protection de la faune, en fonction de po</w:t>
      </w:r>
      <w:r>
        <w:rPr>
          <w:lang w:val="fr-FR"/>
        </w:rPr>
        <w:t>urcentages donnés de territoire</w:t>
      </w:r>
      <w:r w:rsidRPr="00A15ACF">
        <w:rPr>
          <w:lang w:val="fr-FR"/>
        </w:rPr>
        <w:t>].</w:t>
      </w:r>
    </w:p>
    <w:p w:rsidR="004539C2" w:rsidRPr="00A15ACF" w:rsidRDefault="004539C2" w:rsidP="004539C2">
      <w:pPr>
        <w:pStyle w:val="ECHRParaQuote"/>
        <w:rPr>
          <w:lang w:val="fr-FR"/>
        </w:rPr>
      </w:pPr>
      <w:r w:rsidRPr="00A15ACF">
        <w:rPr>
          <w:lang w:val="fr-FR"/>
        </w:rPr>
        <w:t>(</w:t>
      </w:r>
      <w:r w:rsidR="002A2BA8">
        <w:rPr>
          <w:lang w:val="fr-FR"/>
        </w:rPr>
        <w:t>...</w:t>
      </w:r>
      <w:r w:rsidRPr="00A15ACF">
        <w:rPr>
          <w:lang w:val="fr-FR"/>
        </w:rPr>
        <w:t>)</w:t>
      </w:r>
    </w:p>
    <w:p w:rsidR="004539C2" w:rsidRPr="00A15ACF" w:rsidRDefault="004539C2" w:rsidP="004539C2">
      <w:pPr>
        <w:pStyle w:val="ECHRParaQuote"/>
        <w:rPr>
          <w:lang w:val="fr-FR"/>
        </w:rPr>
      </w:pPr>
      <w:r w:rsidRPr="00A15ACF">
        <w:rPr>
          <w:lang w:val="fr-FR"/>
        </w:rPr>
        <w:t>6. Sur le territoire agro-forestier-pastoral restant, les Régions organisent la gestion programmée de la chasse selon les modalités prévues par l</w:t>
      </w:r>
      <w:r w:rsidR="0078491A">
        <w:rPr>
          <w:lang w:val="fr-FR"/>
        </w:rPr>
        <w:t>’</w:t>
      </w:r>
      <w:r w:rsidRPr="00A15ACF">
        <w:rPr>
          <w:lang w:val="fr-FR"/>
        </w:rPr>
        <w:t>article 14.</w:t>
      </w:r>
    </w:p>
    <w:p w:rsidR="004539C2" w:rsidRPr="00A15ACF" w:rsidRDefault="004539C2" w:rsidP="004539C2">
      <w:pPr>
        <w:pStyle w:val="ECHRParaQuote"/>
        <w:jc w:val="center"/>
        <w:rPr>
          <w:b/>
          <w:lang w:val="fr-FR"/>
        </w:rPr>
      </w:pPr>
      <w:r w:rsidRPr="00A15ACF">
        <w:rPr>
          <w:b/>
          <w:lang w:val="fr-FR"/>
        </w:rPr>
        <w:t>Article 14</w:t>
      </w:r>
    </w:p>
    <w:p w:rsidR="004539C2" w:rsidRPr="00A15ACF" w:rsidRDefault="004539C2" w:rsidP="004539C2">
      <w:pPr>
        <w:pStyle w:val="ECHRParaQuote"/>
        <w:jc w:val="center"/>
        <w:rPr>
          <w:b/>
          <w:lang w:val="fr-FR"/>
        </w:rPr>
      </w:pPr>
      <w:r w:rsidRPr="00A15ACF">
        <w:rPr>
          <w:b/>
          <w:lang w:val="fr-FR"/>
        </w:rPr>
        <w:t>« Gestion programmée de la chasse »</w:t>
      </w:r>
    </w:p>
    <w:p w:rsidR="004539C2" w:rsidRPr="00A15ACF" w:rsidRDefault="004539C2" w:rsidP="004539C2">
      <w:pPr>
        <w:pStyle w:val="ECHRParaQuote"/>
        <w:rPr>
          <w:lang w:val="fr-FR"/>
        </w:rPr>
      </w:pPr>
      <w:r w:rsidRPr="00A15ACF">
        <w:rPr>
          <w:lang w:val="fr-FR"/>
        </w:rPr>
        <w:t>Les Régions (</w:t>
      </w:r>
      <w:r w:rsidR="002A2BA8">
        <w:rPr>
          <w:lang w:val="fr-FR"/>
        </w:rPr>
        <w:t>...</w:t>
      </w:r>
      <w:r w:rsidRPr="00A15ACF">
        <w:rPr>
          <w:lang w:val="fr-FR"/>
        </w:rPr>
        <w:t>) organisent le territoire agro-forestier-pastoral destiné à la chasse programmée au sens de l</w:t>
      </w:r>
      <w:r w:rsidR="0078491A">
        <w:rPr>
          <w:lang w:val="fr-FR"/>
        </w:rPr>
        <w:t>’</w:t>
      </w:r>
      <w:r w:rsidRPr="00A15ACF">
        <w:rPr>
          <w:lang w:val="fr-FR"/>
        </w:rPr>
        <w:t>article 10, alinéa 6</w:t>
      </w:r>
      <w:r>
        <w:rPr>
          <w:lang w:val="fr-FR"/>
        </w:rPr>
        <w:t>,</w:t>
      </w:r>
      <w:r w:rsidRPr="00A15ACF">
        <w:rPr>
          <w:lang w:val="fr-FR"/>
        </w:rPr>
        <w:t xml:space="preserve"> en zones territoriales de chasse (</w:t>
      </w:r>
      <w:r w:rsidRPr="00A15ACF">
        <w:rPr>
          <w:i/>
          <w:lang w:val="fr-FR"/>
        </w:rPr>
        <w:t>ambiti territoriali di caccia</w:t>
      </w:r>
      <w:r w:rsidRPr="00A15ACF">
        <w:rPr>
          <w:lang w:val="fr-FR"/>
        </w:rPr>
        <w:t>) (</w:t>
      </w:r>
      <w:r w:rsidR="002A2BA8">
        <w:rPr>
          <w:lang w:val="fr-FR"/>
        </w:rPr>
        <w:t>...</w:t>
      </w:r>
      <w:r w:rsidRPr="00A15ACF">
        <w:rPr>
          <w:lang w:val="fr-FR"/>
        </w:rPr>
        <w:t>).</w:t>
      </w:r>
    </w:p>
    <w:p w:rsidR="004539C2" w:rsidRPr="00A15ACF" w:rsidRDefault="004539C2" w:rsidP="004539C2">
      <w:pPr>
        <w:pStyle w:val="ECHRParaQuote"/>
        <w:jc w:val="center"/>
        <w:rPr>
          <w:b/>
          <w:lang w:val="fr-FR"/>
        </w:rPr>
      </w:pPr>
      <w:r w:rsidRPr="00A15ACF">
        <w:rPr>
          <w:b/>
          <w:lang w:val="fr-FR"/>
        </w:rPr>
        <w:t>Article 15</w:t>
      </w:r>
    </w:p>
    <w:p w:rsidR="004539C2" w:rsidRPr="00A15ACF" w:rsidRDefault="004539C2" w:rsidP="004539C2">
      <w:pPr>
        <w:pStyle w:val="ECHRParaQuote"/>
        <w:jc w:val="center"/>
        <w:rPr>
          <w:b/>
          <w:lang w:val="fr-FR"/>
        </w:rPr>
      </w:pPr>
      <w:r w:rsidRPr="00A15ACF">
        <w:rPr>
          <w:b/>
          <w:lang w:val="fr-FR"/>
        </w:rPr>
        <w:t>« Utilisation des terrains aux fins de la gestion programmée de la chasse »</w:t>
      </w:r>
    </w:p>
    <w:p w:rsidR="004539C2" w:rsidRPr="00A15ACF" w:rsidRDefault="004539C2" w:rsidP="004539C2">
      <w:pPr>
        <w:pStyle w:val="ECHRParaQuote"/>
        <w:rPr>
          <w:lang w:val="fr-FR"/>
        </w:rPr>
      </w:pPr>
      <w:r w:rsidRPr="00A15ACF">
        <w:rPr>
          <w:lang w:val="fr-FR"/>
        </w:rPr>
        <w:t>1. Pour l</w:t>
      </w:r>
      <w:r w:rsidR="0078491A">
        <w:rPr>
          <w:lang w:val="fr-FR"/>
        </w:rPr>
        <w:t>’</w:t>
      </w:r>
      <w:r w:rsidRPr="00A15ACF">
        <w:rPr>
          <w:lang w:val="fr-FR"/>
        </w:rPr>
        <w:t>utilisation des terrains inclus dans les plans d</w:t>
      </w:r>
      <w:r w:rsidR="0078491A">
        <w:rPr>
          <w:lang w:val="fr-FR"/>
        </w:rPr>
        <w:t>’</w:t>
      </w:r>
      <w:r w:rsidRPr="00A15ACF">
        <w:rPr>
          <w:lang w:val="fr-FR"/>
        </w:rPr>
        <w:t>organisation de la faune et de la chasse (</w:t>
      </w:r>
      <w:r w:rsidRPr="00A15ACF">
        <w:rPr>
          <w:i/>
          <w:lang w:val="fr-FR"/>
        </w:rPr>
        <w:t>piani faunistici venatori</w:t>
      </w:r>
      <w:r w:rsidRPr="00A15ACF">
        <w:rPr>
          <w:lang w:val="fr-FR"/>
        </w:rPr>
        <w:t>) aux fins de la gestion programmée de la chasse, les propriétaires (</w:t>
      </w:r>
      <w:r w:rsidR="002A2BA8">
        <w:rPr>
          <w:lang w:val="fr-FR"/>
        </w:rPr>
        <w:t>...</w:t>
      </w:r>
      <w:r w:rsidRPr="00A15ACF">
        <w:rPr>
          <w:lang w:val="fr-FR"/>
        </w:rPr>
        <w:t>) percevront une contribution dont le montant sera déterminé par l</w:t>
      </w:r>
      <w:r w:rsidR="0078491A">
        <w:rPr>
          <w:lang w:val="fr-FR"/>
        </w:rPr>
        <w:t>’</w:t>
      </w:r>
      <w:r w:rsidRPr="00A15ACF">
        <w:rPr>
          <w:lang w:val="fr-FR"/>
        </w:rPr>
        <w:t>administration régionale (</w:t>
      </w:r>
      <w:r w:rsidR="002A2BA8">
        <w:rPr>
          <w:lang w:val="fr-FR"/>
        </w:rPr>
        <w:t>...</w:t>
      </w:r>
      <w:r w:rsidRPr="00A15ACF">
        <w:rPr>
          <w:lang w:val="fr-FR"/>
        </w:rPr>
        <w:t>).</w:t>
      </w:r>
    </w:p>
    <w:p w:rsidR="004539C2" w:rsidRPr="00A15ACF" w:rsidRDefault="004539C2" w:rsidP="004539C2">
      <w:pPr>
        <w:pStyle w:val="ECHRParaQuote"/>
        <w:rPr>
          <w:lang w:val="fr-FR"/>
        </w:rPr>
      </w:pPr>
      <w:r w:rsidRPr="00A15ACF">
        <w:rPr>
          <w:lang w:val="fr-FR"/>
        </w:rPr>
        <w:t>(</w:t>
      </w:r>
      <w:r w:rsidR="002A2BA8">
        <w:rPr>
          <w:lang w:val="fr-FR"/>
        </w:rPr>
        <w:t>...</w:t>
      </w:r>
      <w:r w:rsidRPr="00A15ACF">
        <w:rPr>
          <w:lang w:val="fr-FR"/>
        </w:rPr>
        <w:t>)</w:t>
      </w:r>
    </w:p>
    <w:p w:rsidR="004539C2" w:rsidRPr="00A15ACF" w:rsidRDefault="004539C2" w:rsidP="004539C2">
      <w:pPr>
        <w:pStyle w:val="ECHRParaQuote"/>
        <w:rPr>
          <w:lang w:val="fr-FR"/>
        </w:rPr>
      </w:pPr>
      <w:r w:rsidRPr="00A15ACF">
        <w:rPr>
          <w:lang w:val="fr-FR"/>
        </w:rPr>
        <w:t>3. Le propriétaire (</w:t>
      </w:r>
      <w:r w:rsidR="002A2BA8">
        <w:rPr>
          <w:lang w:val="fr-FR"/>
        </w:rPr>
        <w:t>...</w:t>
      </w:r>
      <w:r w:rsidRPr="00A15ACF">
        <w:rPr>
          <w:lang w:val="fr-FR"/>
        </w:rPr>
        <w:t>) d</w:t>
      </w:r>
      <w:r w:rsidR="0078491A">
        <w:rPr>
          <w:lang w:val="fr-FR"/>
        </w:rPr>
        <w:t>’</w:t>
      </w:r>
      <w:r w:rsidRPr="00A15ACF">
        <w:rPr>
          <w:lang w:val="fr-FR"/>
        </w:rPr>
        <w:t>un terrain souhaitant interdire sur celui-ci l</w:t>
      </w:r>
      <w:r w:rsidR="0078491A">
        <w:rPr>
          <w:lang w:val="fr-FR"/>
        </w:rPr>
        <w:t>’</w:t>
      </w:r>
      <w:r w:rsidRPr="00A15ACF">
        <w:rPr>
          <w:lang w:val="fr-FR"/>
        </w:rPr>
        <w:t>exercice de la chasse peut introduire, dans un délai de trente jours à partir de la publication du plan d</w:t>
      </w:r>
      <w:r w:rsidR="0078491A">
        <w:rPr>
          <w:lang w:val="fr-FR"/>
        </w:rPr>
        <w:t>’</w:t>
      </w:r>
      <w:r w:rsidRPr="00A15ACF">
        <w:rPr>
          <w:lang w:val="fr-FR"/>
        </w:rPr>
        <w:t>organisation de la faune et de la chasse (</w:t>
      </w:r>
      <w:r w:rsidRPr="00A15ACF">
        <w:rPr>
          <w:i/>
          <w:lang w:val="fr-FR"/>
        </w:rPr>
        <w:t>piano faunistico venatorio</w:t>
      </w:r>
      <w:r w:rsidRPr="00A15ACF">
        <w:rPr>
          <w:lang w:val="fr-FR"/>
        </w:rPr>
        <w:t>), une demande motivée devant le Président du Conseil régional (</w:t>
      </w:r>
      <w:r w:rsidRPr="00A15ACF">
        <w:rPr>
          <w:i/>
          <w:lang w:val="fr-FR"/>
        </w:rPr>
        <w:t>Giunta regionale</w:t>
      </w:r>
      <w:r w:rsidRPr="00A15ACF">
        <w:rPr>
          <w:lang w:val="fr-FR"/>
        </w:rPr>
        <w:t>). Le Conseil examinera la demande dans un délai de soixante jours (</w:t>
      </w:r>
      <w:r w:rsidR="002A2BA8">
        <w:rPr>
          <w:lang w:val="fr-FR"/>
        </w:rPr>
        <w:t>...</w:t>
      </w:r>
      <w:r w:rsidRPr="00A15ACF">
        <w:rPr>
          <w:lang w:val="fr-FR"/>
        </w:rPr>
        <w:t>).</w:t>
      </w:r>
    </w:p>
    <w:p w:rsidR="004539C2" w:rsidRPr="00A15ACF" w:rsidRDefault="004539C2" w:rsidP="004539C2">
      <w:pPr>
        <w:pStyle w:val="ECHRParaQuote"/>
        <w:rPr>
          <w:lang w:val="fr-FR"/>
        </w:rPr>
      </w:pPr>
      <w:r w:rsidRPr="00A15ACF">
        <w:rPr>
          <w:lang w:val="fr-FR"/>
        </w:rPr>
        <w:t>4. [Le Conseil] fera droit à la demande lorsque celle-ci ne fait pas obstacle (</w:t>
      </w:r>
      <w:r w:rsidR="002A2BA8">
        <w:rPr>
          <w:lang w:val="fr-FR"/>
        </w:rPr>
        <w:t>...</w:t>
      </w:r>
      <w:r w:rsidRPr="00A15ACF">
        <w:rPr>
          <w:lang w:val="fr-FR"/>
        </w:rPr>
        <w:t>) à la mise en place du plan d</w:t>
      </w:r>
      <w:r w:rsidR="0078491A">
        <w:rPr>
          <w:lang w:val="fr-FR"/>
        </w:rPr>
        <w:t>’</w:t>
      </w:r>
      <w:r w:rsidRPr="00A15ACF">
        <w:rPr>
          <w:lang w:val="fr-FR"/>
        </w:rPr>
        <w:t>organisation de la faune et de la chasse, au sens de l</w:t>
      </w:r>
      <w:r w:rsidR="0078491A">
        <w:rPr>
          <w:lang w:val="fr-FR"/>
        </w:rPr>
        <w:t>’</w:t>
      </w:r>
      <w:r w:rsidRPr="00A15ACF">
        <w:rPr>
          <w:lang w:val="fr-FR"/>
        </w:rPr>
        <w:t>art 10. Cette demande sera aussi accueillie, dans les cas spécifiquement indiqués par les normes régionales, lorsque l</w:t>
      </w:r>
      <w:r w:rsidR="0078491A">
        <w:rPr>
          <w:lang w:val="fr-FR"/>
        </w:rPr>
        <w:t>’</w:t>
      </w:r>
      <w:r w:rsidRPr="00A15ACF">
        <w:rPr>
          <w:lang w:val="fr-FR"/>
        </w:rPr>
        <w:t>activité de chasse est contraire aux exigences de sauvegarde de cultures agricoles spécialisée</w:t>
      </w:r>
      <w:r>
        <w:rPr>
          <w:lang w:val="fr-FR"/>
        </w:rPr>
        <w:t>s</w:t>
      </w:r>
      <w:r w:rsidRPr="00A15ACF">
        <w:rPr>
          <w:lang w:val="fr-FR"/>
        </w:rPr>
        <w:t>, de productions agricoles expérimentales ou concernant la recherche scientifique ainsi que lorsque [la chasse] endommage ou dérange une activité importante d</w:t>
      </w:r>
      <w:r w:rsidR="0078491A">
        <w:rPr>
          <w:lang w:val="fr-FR"/>
        </w:rPr>
        <w:t>’</w:t>
      </w:r>
      <w:r w:rsidRPr="00A15ACF">
        <w:rPr>
          <w:lang w:val="fr-FR"/>
        </w:rPr>
        <w:t>intérêt économique, social ou environnemental.</w:t>
      </w:r>
    </w:p>
    <w:p w:rsidR="004539C2" w:rsidRPr="00A15ACF" w:rsidRDefault="004539C2" w:rsidP="004539C2">
      <w:pPr>
        <w:pStyle w:val="ECHRParaQuote"/>
        <w:rPr>
          <w:lang w:val="fr-FR"/>
        </w:rPr>
      </w:pPr>
      <w:r w:rsidRPr="00A15ACF">
        <w:rPr>
          <w:lang w:val="fr-FR"/>
        </w:rPr>
        <w:t>5. L</w:t>
      </w:r>
      <w:r w:rsidR="0078491A">
        <w:rPr>
          <w:lang w:val="fr-FR"/>
        </w:rPr>
        <w:t>’</w:t>
      </w:r>
      <w:r w:rsidRPr="00A15ACF">
        <w:rPr>
          <w:lang w:val="fr-FR"/>
        </w:rPr>
        <w:t xml:space="preserve">interdiction [de la pratique de la chasse] est indiquée par les propriétaires au moyen de panneaux (dont la mise en place est exemptée de tout </w:t>
      </w:r>
      <w:r>
        <w:rPr>
          <w:lang w:val="fr-FR"/>
        </w:rPr>
        <w:t>impôt</w:t>
      </w:r>
      <w:r w:rsidRPr="00A15ACF">
        <w:rPr>
          <w:lang w:val="fr-FR"/>
        </w:rPr>
        <w:t>).</w:t>
      </w:r>
    </w:p>
    <w:p w:rsidR="004539C2" w:rsidRPr="00A15ACF" w:rsidRDefault="004539C2" w:rsidP="004539C2">
      <w:pPr>
        <w:pStyle w:val="ECHRParaQuote"/>
        <w:rPr>
          <w:lang w:val="fr-FR"/>
        </w:rPr>
      </w:pPr>
      <w:r w:rsidRPr="00A15ACF">
        <w:rPr>
          <w:lang w:val="fr-FR"/>
        </w:rPr>
        <w:t>(</w:t>
      </w:r>
      <w:r w:rsidR="002A2BA8">
        <w:rPr>
          <w:lang w:val="fr-FR"/>
        </w:rPr>
        <w:t>...</w:t>
      </w:r>
      <w:r w:rsidRPr="00A15ACF">
        <w:rPr>
          <w:lang w:val="fr-FR"/>
        </w:rPr>
        <w:t>)</w:t>
      </w:r>
    </w:p>
    <w:p w:rsidR="004539C2" w:rsidRPr="00A15ACF" w:rsidRDefault="004539C2" w:rsidP="004539C2">
      <w:pPr>
        <w:pStyle w:val="ECHRParaQuote"/>
        <w:rPr>
          <w:lang w:val="fr-FR"/>
        </w:rPr>
      </w:pPr>
      <w:r w:rsidRPr="00A15ACF">
        <w:rPr>
          <w:lang w:val="fr-FR"/>
        </w:rPr>
        <w:lastRenderedPageBreak/>
        <w:t>8. La pratique de la chasse est [en tout cas] interdite sur les (...) terrains clôturés par des murs, des grilles métalliques ou d</w:t>
      </w:r>
      <w:r w:rsidR="0078491A">
        <w:rPr>
          <w:lang w:val="fr-FR"/>
        </w:rPr>
        <w:t>’</w:t>
      </w:r>
      <w:r w:rsidRPr="00A15ACF">
        <w:rPr>
          <w:lang w:val="fr-FR"/>
        </w:rPr>
        <w:t>autres clôtures ayant une hauteur d</w:t>
      </w:r>
      <w:r w:rsidR="0078491A">
        <w:rPr>
          <w:lang w:val="fr-FR"/>
        </w:rPr>
        <w:t>’</w:t>
      </w:r>
      <w:r w:rsidRPr="00A15ACF">
        <w:rPr>
          <w:lang w:val="fr-FR"/>
        </w:rPr>
        <w:t>au moins 1,20 mètre ainsi que par des cours d</w:t>
      </w:r>
      <w:r w:rsidR="0078491A">
        <w:rPr>
          <w:lang w:val="fr-FR"/>
        </w:rPr>
        <w:t>’</w:t>
      </w:r>
      <w:r w:rsidRPr="00A15ACF">
        <w:rPr>
          <w:lang w:val="fr-FR"/>
        </w:rPr>
        <w:t>eau (</w:t>
      </w:r>
      <w:r w:rsidR="002A2BA8">
        <w:rPr>
          <w:lang w:val="fr-FR"/>
        </w:rPr>
        <w:t>...</w:t>
      </w:r>
      <w:r w:rsidRPr="00A15ACF">
        <w:rPr>
          <w:lang w:val="fr-FR"/>
        </w:rPr>
        <w:t>) ayant une profondeur d</w:t>
      </w:r>
      <w:r w:rsidR="0078491A">
        <w:rPr>
          <w:lang w:val="fr-FR"/>
        </w:rPr>
        <w:t>’</w:t>
      </w:r>
      <w:r w:rsidRPr="00A15ACF">
        <w:rPr>
          <w:lang w:val="fr-FR"/>
        </w:rPr>
        <w:t>au moins 1,50 mètre et une largeur d</w:t>
      </w:r>
      <w:r w:rsidR="0078491A">
        <w:rPr>
          <w:lang w:val="fr-FR"/>
        </w:rPr>
        <w:t>’</w:t>
      </w:r>
      <w:r w:rsidRPr="00A15ACF">
        <w:rPr>
          <w:lang w:val="fr-FR"/>
        </w:rPr>
        <w:t>au moins 3 mètres.</w:t>
      </w:r>
    </w:p>
    <w:p w:rsidR="004539C2" w:rsidRPr="00A15ACF" w:rsidRDefault="004539C2" w:rsidP="004539C2">
      <w:pPr>
        <w:pStyle w:val="ECHRParaQuote"/>
        <w:rPr>
          <w:lang w:val="fr-FR"/>
        </w:rPr>
      </w:pPr>
      <w:r w:rsidRPr="00A15ACF">
        <w:rPr>
          <w:lang w:val="fr-FR"/>
        </w:rPr>
        <w:t>Les terrains fermés à la date d</w:t>
      </w:r>
      <w:r w:rsidR="0078491A">
        <w:rPr>
          <w:lang w:val="fr-FR"/>
        </w:rPr>
        <w:t>’</w:t>
      </w:r>
      <w:r w:rsidRPr="00A15ACF">
        <w:rPr>
          <w:lang w:val="fr-FR"/>
        </w:rPr>
        <w:t>entrée en vigueur de la présente loi ainsi que ceux qui seront fermés par la suite, seront signalés aux autorités régionales compétentes. Les propriétaires (</w:t>
      </w:r>
      <w:r w:rsidR="002A2BA8">
        <w:rPr>
          <w:lang w:val="fr-FR"/>
        </w:rPr>
        <w:t>...</w:t>
      </w:r>
      <w:r w:rsidRPr="00A15ACF">
        <w:rPr>
          <w:lang w:val="fr-FR"/>
        </w:rPr>
        <w:t>) se chargeront d</w:t>
      </w:r>
      <w:r w:rsidR="0078491A">
        <w:rPr>
          <w:lang w:val="fr-FR"/>
        </w:rPr>
        <w:t>’</w:t>
      </w:r>
      <w:r w:rsidRPr="00A15ACF">
        <w:rPr>
          <w:lang w:val="fr-FR"/>
        </w:rPr>
        <w:t>indiquer l</w:t>
      </w:r>
      <w:r w:rsidR="0078491A">
        <w:rPr>
          <w:lang w:val="fr-FR"/>
        </w:rPr>
        <w:t>’</w:t>
      </w:r>
      <w:r w:rsidRPr="00A15ACF">
        <w:rPr>
          <w:lang w:val="fr-FR"/>
        </w:rPr>
        <w:t xml:space="preserve">existence de ces terrains avec des panneaux (dont la mise en place est exemptée de tout </w:t>
      </w:r>
      <w:r>
        <w:rPr>
          <w:lang w:val="fr-FR"/>
        </w:rPr>
        <w:t>impôt</w:t>
      </w:r>
      <w:r w:rsidRPr="00A15ACF">
        <w:rPr>
          <w:lang w:val="fr-FR"/>
        </w:rPr>
        <w:t>).</w:t>
      </w:r>
    </w:p>
    <w:p w:rsidR="004539C2" w:rsidRPr="00A15ACF" w:rsidRDefault="004539C2" w:rsidP="004539C2">
      <w:pPr>
        <w:pStyle w:val="ECHRPara"/>
        <w:rPr>
          <w:i/>
          <w:lang w:val="fr-FR"/>
        </w:rPr>
      </w:pPr>
      <w:r w:rsidRPr="00A15ACF">
        <w:rPr>
          <w:i/>
          <w:lang w:val="fr-FR"/>
        </w:rPr>
        <w:t>2.</w:t>
      </w:r>
      <w:r w:rsidR="0078491A">
        <w:rPr>
          <w:i/>
          <w:lang w:val="fr-FR"/>
        </w:rPr>
        <w:t>  </w:t>
      </w:r>
      <w:r w:rsidRPr="00A15ACF">
        <w:rPr>
          <w:i/>
          <w:lang w:val="fr-FR"/>
        </w:rPr>
        <w:t>Article 842 du code civil « De la chasse (</w:t>
      </w:r>
      <w:r w:rsidR="002A2BA8">
        <w:rPr>
          <w:i/>
          <w:lang w:val="fr-FR"/>
        </w:rPr>
        <w:t>...</w:t>
      </w:r>
      <w:r w:rsidRPr="00A15ACF">
        <w:rPr>
          <w:i/>
          <w:lang w:val="fr-FR"/>
        </w:rPr>
        <w:t>) »</w:t>
      </w:r>
    </w:p>
    <w:p w:rsidR="004539C2" w:rsidRPr="00A15ACF" w:rsidRDefault="004539C2" w:rsidP="004539C2">
      <w:pPr>
        <w:pStyle w:val="ECHRParaQuote"/>
        <w:rPr>
          <w:lang w:val="fr-FR"/>
        </w:rPr>
      </w:pPr>
      <w:r w:rsidRPr="00A15ACF">
        <w:rPr>
          <w:lang w:val="fr-FR"/>
        </w:rPr>
        <w:t>« Le propriétaire d</w:t>
      </w:r>
      <w:r w:rsidR="0078491A">
        <w:rPr>
          <w:lang w:val="fr-FR"/>
        </w:rPr>
        <w:t>’</w:t>
      </w:r>
      <w:r w:rsidRPr="00A15ACF">
        <w:rPr>
          <w:lang w:val="fr-FR"/>
        </w:rPr>
        <w:t>un fonds ne peut pas empêcher l</w:t>
      </w:r>
      <w:r w:rsidR="0078491A">
        <w:rPr>
          <w:lang w:val="fr-FR"/>
        </w:rPr>
        <w:t>’</w:t>
      </w:r>
      <w:r w:rsidRPr="00A15ACF">
        <w:rPr>
          <w:lang w:val="fr-FR"/>
        </w:rPr>
        <w:t>entrée sur son terrain pour la pratique de la chasse, à moins que le fonds ne soit clôturé selon les modalités établies par la loi sur la chasse ou que les cultures éventuellement pratiquées sur le fonds ne soient susceptibles d</w:t>
      </w:r>
      <w:r w:rsidR="0078491A">
        <w:rPr>
          <w:lang w:val="fr-FR"/>
        </w:rPr>
        <w:t>’</w:t>
      </w:r>
      <w:r w:rsidRPr="00A15ACF">
        <w:rPr>
          <w:lang w:val="fr-FR"/>
        </w:rPr>
        <w:t>être endommagées. (</w:t>
      </w:r>
      <w:r w:rsidR="002A2BA8">
        <w:rPr>
          <w:lang w:val="fr-FR"/>
        </w:rPr>
        <w:t>...</w:t>
      </w:r>
      <w:r w:rsidRPr="00A15ACF">
        <w:rPr>
          <w:lang w:val="fr-FR"/>
        </w:rPr>
        <w:t>) »</w:t>
      </w:r>
    </w:p>
    <w:p w:rsidR="004539C2" w:rsidRPr="0072720E" w:rsidRDefault="004539C2" w:rsidP="004539C2">
      <w:pPr>
        <w:pStyle w:val="ECHRTitle1"/>
        <w:rPr>
          <w:lang w:val="fr-FR"/>
        </w:rPr>
      </w:pPr>
      <w:r w:rsidRPr="0072720E">
        <w:rPr>
          <w:lang w:val="fr-FR"/>
        </w:rPr>
        <w:t>GRIEFS</w:t>
      </w:r>
    </w:p>
    <w:p w:rsidR="004539C2" w:rsidRDefault="004539C2" w:rsidP="004539C2">
      <w:pPr>
        <w:pStyle w:val="ECHRPara"/>
        <w:rPr>
          <w:lang w:val="fr-FR"/>
        </w:rPr>
      </w:pPr>
      <w:r>
        <w:rPr>
          <w:lang w:val="fr-FR"/>
        </w:rPr>
        <w:t>10.  </w:t>
      </w:r>
      <w:r w:rsidRPr="00DF030D">
        <w:rPr>
          <w:lang w:val="fr-FR"/>
        </w:rPr>
        <w:t>Invoquant les articles 1 du Pr</w:t>
      </w:r>
      <w:r>
        <w:rPr>
          <w:lang w:val="fr-FR"/>
        </w:rPr>
        <w:t>otocole n</w:t>
      </w:r>
      <w:r w:rsidR="002A2BA8" w:rsidRPr="002A2BA8">
        <w:rPr>
          <w:vertAlign w:val="superscript"/>
          <w:lang w:val="fr-FR"/>
        </w:rPr>
        <w:t>o</w:t>
      </w:r>
      <w:r>
        <w:rPr>
          <w:lang w:val="fr-FR"/>
        </w:rPr>
        <w:t xml:space="preserve"> 1 à la Convention et 8 et </w:t>
      </w:r>
      <w:r w:rsidRPr="00DF030D">
        <w:rPr>
          <w:lang w:val="fr-FR"/>
        </w:rPr>
        <w:t>9</w:t>
      </w:r>
      <w:r>
        <w:rPr>
          <w:lang w:val="fr-FR"/>
        </w:rPr>
        <w:t xml:space="preserve"> </w:t>
      </w:r>
      <w:r w:rsidRPr="00DF030D">
        <w:rPr>
          <w:lang w:val="fr-FR"/>
        </w:rPr>
        <w:t>de la Convention, les requérants dénoncent que le fait de ne pas pouvoir</w:t>
      </w:r>
      <w:r>
        <w:rPr>
          <w:lang w:val="fr-FR"/>
        </w:rPr>
        <w:t xml:space="preserve"> </w:t>
      </w:r>
      <w:r w:rsidRPr="00DF030D">
        <w:rPr>
          <w:lang w:val="fr-FR"/>
        </w:rPr>
        <w:t xml:space="preserve">empêcher </w:t>
      </w:r>
      <w:r>
        <w:rPr>
          <w:lang w:val="fr-FR"/>
        </w:rPr>
        <w:t>la pratique de la chasse sur le</w:t>
      </w:r>
      <w:r w:rsidRPr="00DF030D">
        <w:rPr>
          <w:lang w:val="fr-FR"/>
        </w:rPr>
        <w:t>s terrains</w:t>
      </w:r>
      <w:r>
        <w:rPr>
          <w:lang w:val="fr-FR"/>
        </w:rPr>
        <w:t xml:space="preserve"> de leur propriété</w:t>
      </w:r>
      <w:r w:rsidRPr="00DF030D">
        <w:rPr>
          <w:lang w:val="fr-FR"/>
        </w:rPr>
        <w:t>, notamment pour des raisons de conscience, constitue une violation de leur d</w:t>
      </w:r>
      <w:r>
        <w:rPr>
          <w:lang w:val="fr-FR"/>
        </w:rPr>
        <w:t xml:space="preserve">roit au respect de leurs biens, </w:t>
      </w:r>
      <w:r w:rsidRPr="00DF030D">
        <w:rPr>
          <w:lang w:val="fr-FR"/>
        </w:rPr>
        <w:t>de leur vie privée et de leur liberté de pensée et de conscience</w:t>
      </w:r>
      <w:r>
        <w:rPr>
          <w:lang w:val="fr-FR"/>
        </w:rPr>
        <w:t>.</w:t>
      </w:r>
    </w:p>
    <w:p w:rsidR="004539C2" w:rsidRDefault="004539C2" w:rsidP="004539C2">
      <w:pPr>
        <w:pStyle w:val="ECHRPara"/>
        <w:rPr>
          <w:lang w:val="fr-FR"/>
        </w:rPr>
      </w:pPr>
      <w:r>
        <w:rPr>
          <w:lang w:val="fr-FR"/>
        </w:rPr>
        <w:t>11.  Ils</w:t>
      </w:r>
      <w:r w:rsidRPr="00DF030D">
        <w:rPr>
          <w:lang w:val="fr-FR"/>
        </w:rPr>
        <w:t xml:space="preserve"> se plaignent également de ce que la construction à leurs frais d</w:t>
      </w:r>
      <w:r w:rsidR="0078491A">
        <w:rPr>
          <w:lang w:val="fr-FR"/>
        </w:rPr>
        <w:t>’</w:t>
      </w:r>
      <w:r w:rsidRPr="00DF030D">
        <w:rPr>
          <w:lang w:val="fr-FR"/>
        </w:rPr>
        <w:t>une clôture autour des terrains afin d</w:t>
      </w:r>
      <w:r w:rsidR="0078491A">
        <w:rPr>
          <w:lang w:val="fr-FR"/>
        </w:rPr>
        <w:t>’</w:t>
      </w:r>
      <w:r w:rsidRPr="00DF030D">
        <w:rPr>
          <w:lang w:val="fr-FR"/>
        </w:rPr>
        <w:t>empêcher que la chasse y soit pratiquée (article 15, alinéa 8 de la loi n</w:t>
      </w:r>
      <w:r w:rsidR="002A2BA8" w:rsidRPr="002A2BA8">
        <w:rPr>
          <w:vertAlign w:val="superscript"/>
          <w:lang w:val="fr-FR"/>
        </w:rPr>
        <w:t>o</w:t>
      </w:r>
      <w:r w:rsidRPr="00DF030D">
        <w:rPr>
          <w:lang w:val="fr-FR"/>
        </w:rPr>
        <w:t xml:space="preserve"> 157/1992) entraînerait des dépenses exorbitantes.</w:t>
      </w:r>
    </w:p>
    <w:p w:rsidR="004539C2" w:rsidRPr="00DF030D" w:rsidRDefault="004539C2" w:rsidP="004539C2">
      <w:pPr>
        <w:pStyle w:val="ECHRPara"/>
        <w:rPr>
          <w:lang w:val="fr-FR"/>
        </w:rPr>
      </w:pPr>
      <w:r>
        <w:rPr>
          <w:lang w:val="fr-FR"/>
        </w:rPr>
        <w:t xml:space="preserve">12.  Les requérants dénoncent enfin une violation </w:t>
      </w:r>
      <w:r w:rsidRPr="00DF030D">
        <w:rPr>
          <w:lang w:val="fr-FR"/>
        </w:rPr>
        <w:t>de leur liberté d</w:t>
      </w:r>
      <w:r w:rsidR="0078491A">
        <w:rPr>
          <w:lang w:val="fr-FR"/>
        </w:rPr>
        <w:t>’</w:t>
      </w:r>
      <w:r w:rsidRPr="00DF030D">
        <w:rPr>
          <w:lang w:val="fr-FR"/>
        </w:rPr>
        <w:t>association</w:t>
      </w:r>
      <w:r>
        <w:rPr>
          <w:lang w:val="fr-FR"/>
        </w:rPr>
        <w:t xml:space="preserve"> et du principe de non-discrimination, garantis respectivement par les articles 11 et 14 de la Convention, sans toutefois étayer ces griefs.</w:t>
      </w:r>
    </w:p>
    <w:p w:rsidR="004539C2" w:rsidRDefault="004539C2" w:rsidP="004539C2">
      <w:pPr>
        <w:pStyle w:val="ECHRTitle1"/>
        <w:rPr>
          <w:lang w:val="fr-FR"/>
        </w:rPr>
      </w:pPr>
      <w:r w:rsidRPr="0072720E">
        <w:rPr>
          <w:lang w:val="fr-FR"/>
        </w:rPr>
        <w:t>EN DROIT</w:t>
      </w:r>
    </w:p>
    <w:p w:rsidR="004539C2" w:rsidRPr="00877E3B" w:rsidRDefault="004539C2" w:rsidP="004539C2">
      <w:pPr>
        <w:pStyle w:val="ECHRHeading2"/>
        <w:rPr>
          <w:lang w:val="fr-FR"/>
        </w:rPr>
      </w:pPr>
      <w:r>
        <w:rPr>
          <w:lang w:val="fr-FR"/>
        </w:rPr>
        <w:t>A.</w:t>
      </w:r>
      <w:r w:rsidR="0078491A">
        <w:rPr>
          <w:lang w:val="fr-FR"/>
        </w:rPr>
        <w:t>  </w:t>
      </w:r>
      <w:r w:rsidRPr="00877E3B">
        <w:rPr>
          <w:rStyle w:val="sb8d990e2"/>
          <w:lang w:val="fr-FR"/>
        </w:rPr>
        <w:t>Sur la jonction des requêtes</w:t>
      </w:r>
    </w:p>
    <w:p w:rsidR="004539C2" w:rsidRDefault="004539C2" w:rsidP="004539C2">
      <w:pPr>
        <w:pStyle w:val="s30eec3f8"/>
        <w:ind w:firstLine="284"/>
        <w:jc w:val="both"/>
        <w:rPr>
          <w:rStyle w:val="sb8d990e2"/>
          <w:rFonts w:eastAsiaTheme="minorEastAsia"/>
          <w:lang w:val="fr-FR"/>
        </w:rPr>
      </w:pPr>
      <w:r>
        <w:rPr>
          <w:rStyle w:val="sb8d990e2"/>
          <w:rFonts w:eastAsiaTheme="minorEastAsia"/>
          <w:lang w:val="fr-FR"/>
        </w:rPr>
        <w:t>13.  </w:t>
      </w:r>
      <w:r w:rsidRPr="00877E3B">
        <w:rPr>
          <w:rStyle w:val="sb8d990e2"/>
          <w:rFonts w:eastAsiaTheme="minorEastAsia"/>
          <w:lang w:val="fr-FR"/>
        </w:rPr>
        <w:t>Compte tenu de la similitude des requêtes quant aux faits et au</w:t>
      </w:r>
      <w:r>
        <w:rPr>
          <w:rStyle w:val="sb8d990e2"/>
          <w:rFonts w:eastAsiaTheme="minorEastAsia"/>
          <w:lang w:val="fr-FR"/>
        </w:rPr>
        <w:t>x griefs</w:t>
      </w:r>
      <w:r w:rsidRPr="00877E3B">
        <w:rPr>
          <w:rStyle w:val="sb8d990e2"/>
          <w:rFonts w:eastAsiaTheme="minorEastAsia"/>
          <w:lang w:val="fr-FR"/>
        </w:rPr>
        <w:t>, la Cour estime nécessaire de les joindre et décide de les examiner conjointement.</w:t>
      </w:r>
    </w:p>
    <w:p w:rsidR="004539C2" w:rsidRPr="00877E3B" w:rsidRDefault="004539C2" w:rsidP="004539C2">
      <w:pPr>
        <w:pStyle w:val="ECHRHeading2"/>
        <w:rPr>
          <w:lang w:val="fr-FR"/>
        </w:rPr>
      </w:pPr>
      <w:r>
        <w:rPr>
          <w:lang w:val="fr-FR"/>
        </w:rPr>
        <w:lastRenderedPageBreak/>
        <w:t>B.</w:t>
      </w:r>
      <w:r w:rsidR="0078491A">
        <w:rPr>
          <w:lang w:val="fr-FR"/>
        </w:rPr>
        <w:t>  </w:t>
      </w:r>
      <w:r>
        <w:rPr>
          <w:rStyle w:val="sb8d990e2"/>
          <w:lang w:val="fr-FR"/>
        </w:rPr>
        <w:t>La position des parties</w:t>
      </w:r>
    </w:p>
    <w:p w:rsidR="002A2BA8" w:rsidRDefault="004539C2" w:rsidP="004539C2">
      <w:pPr>
        <w:pStyle w:val="ECHRPara"/>
        <w:rPr>
          <w:rStyle w:val="sb8d990e2"/>
          <w:lang w:val="fr-FR"/>
        </w:rPr>
      </w:pPr>
      <w:r>
        <w:rPr>
          <w:rStyle w:val="sb8d990e2"/>
          <w:lang w:val="fr-FR"/>
        </w:rPr>
        <w:t>14.  Le Gouvernement soutient d</w:t>
      </w:r>
      <w:r w:rsidR="0078491A">
        <w:rPr>
          <w:rStyle w:val="sb8d990e2"/>
          <w:lang w:val="fr-FR"/>
        </w:rPr>
        <w:t>’</w:t>
      </w:r>
      <w:r>
        <w:rPr>
          <w:rStyle w:val="sb8d990e2"/>
          <w:lang w:val="fr-FR"/>
        </w:rPr>
        <w:t>emblée que les requérants ont omis d</w:t>
      </w:r>
      <w:r w:rsidR="0078491A">
        <w:rPr>
          <w:rStyle w:val="sb8d990e2"/>
          <w:lang w:val="fr-FR"/>
        </w:rPr>
        <w:t>’</w:t>
      </w:r>
      <w:r>
        <w:rPr>
          <w:rStyle w:val="sb8d990e2"/>
          <w:lang w:val="fr-FR"/>
        </w:rPr>
        <w:t>épuiser les voies de recours qui leur étaient ouvertes en droit interne.</w:t>
      </w:r>
    </w:p>
    <w:p w:rsidR="004539C2" w:rsidRDefault="004539C2" w:rsidP="004539C2">
      <w:pPr>
        <w:pStyle w:val="ECHRPara"/>
        <w:rPr>
          <w:rStyle w:val="sb8d990e2"/>
          <w:lang w:val="fr-FR"/>
        </w:rPr>
      </w:pPr>
      <w:r>
        <w:rPr>
          <w:rStyle w:val="sb8d990e2"/>
          <w:lang w:val="fr-FR"/>
        </w:rPr>
        <w:t>15.  Il souligne qu</w:t>
      </w:r>
      <w:r w:rsidR="0078491A">
        <w:rPr>
          <w:rStyle w:val="sb8d990e2"/>
          <w:lang w:val="fr-FR"/>
        </w:rPr>
        <w:t>’</w:t>
      </w:r>
      <w:r>
        <w:rPr>
          <w:rStyle w:val="sb8d990e2"/>
          <w:lang w:val="fr-FR"/>
        </w:rPr>
        <w:t>ils auraient pu introduire une demande devant le Président du Conseil régional dans un délai de trente jours à partir de la publication du plan d</w:t>
      </w:r>
      <w:r w:rsidR="0078491A">
        <w:rPr>
          <w:rStyle w:val="sb8d990e2"/>
          <w:lang w:val="fr-FR"/>
        </w:rPr>
        <w:t>’</w:t>
      </w:r>
      <w:r>
        <w:rPr>
          <w:rStyle w:val="sb8d990e2"/>
          <w:lang w:val="fr-FR"/>
        </w:rPr>
        <w:t>organisation de la faune et de la chasse afin de s</w:t>
      </w:r>
      <w:r w:rsidR="0078491A">
        <w:rPr>
          <w:rStyle w:val="sb8d990e2"/>
          <w:lang w:val="fr-FR"/>
        </w:rPr>
        <w:t>’</w:t>
      </w:r>
      <w:r>
        <w:rPr>
          <w:rStyle w:val="sb8d990e2"/>
          <w:lang w:val="fr-FR"/>
        </w:rPr>
        <w:t>opposer à l</w:t>
      </w:r>
      <w:r w:rsidR="0078491A">
        <w:rPr>
          <w:rStyle w:val="sb8d990e2"/>
          <w:lang w:val="fr-FR"/>
        </w:rPr>
        <w:t>’</w:t>
      </w:r>
      <w:r>
        <w:rPr>
          <w:rStyle w:val="sb8d990e2"/>
          <w:lang w:val="fr-FR"/>
        </w:rPr>
        <w:t>inclusion de leurs terrains dans ledit plan, tel que prévu par l</w:t>
      </w:r>
      <w:r w:rsidR="0078491A">
        <w:rPr>
          <w:rStyle w:val="sb8d990e2"/>
          <w:lang w:val="fr-FR"/>
        </w:rPr>
        <w:t>’</w:t>
      </w:r>
      <w:r>
        <w:rPr>
          <w:rStyle w:val="sb8d990e2"/>
          <w:lang w:val="fr-FR"/>
        </w:rPr>
        <w:t>article 15, alinéa 3, de la loi n</w:t>
      </w:r>
      <w:r w:rsidR="002A2BA8" w:rsidRPr="002A2BA8">
        <w:rPr>
          <w:rStyle w:val="sb8d990e2"/>
          <w:vertAlign w:val="superscript"/>
          <w:lang w:val="fr-FR"/>
        </w:rPr>
        <w:t>o</w:t>
      </w:r>
      <w:r>
        <w:rPr>
          <w:rStyle w:val="sb8d990e2"/>
          <w:lang w:val="fr-FR"/>
        </w:rPr>
        <w:t xml:space="preserve"> 157/1992.</w:t>
      </w:r>
    </w:p>
    <w:p w:rsidR="004539C2" w:rsidRDefault="004539C2" w:rsidP="004539C2">
      <w:pPr>
        <w:pStyle w:val="ECHRPara"/>
        <w:rPr>
          <w:rStyle w:val="sb8d990e2"/>
          <w:lang w:val="fr-FR"/>
        </w:rPr>
      </w:pPr>
      <w:r>
        <w:rPr>
          <w:rStyle w:val="sb8d990e2"/>
          <w:lang w:val="fr-FR"/>
        </w:rPr>
        <w:t>16.  Le Gouvernement fait valoir en outre que, l</w:t>
      </w:r>
      <w:r w:rsidR="0078491A">
        <w:rPr>
          <w:rStyle w:val="sb8d990e2"/>
          <w:lang w:val="fr-FR"/>
        </w:rPr>
        <w:t>’</w:t>
      </w:r>
      <w:r>
        <w:rPr>
          <w:rStyle w:val="sb8d990e2"/>
          <w:lang w:val="fr-FR"/>
        </w:rPr>
        <w:t>inclusion d</w:t>
      </w:r>
      <w:r w:rsidR="0078491A">
        <w:rPr>
          <w:rStyle w:val="sb8d990e2"/>
          <w:lang w:val="fr-FR"/>
        </w:rPr>
        <w:t>’</w:t>
      </w:r>
      <w:r>
        <w:rPr>
          <w:rStyle w:val="sb8d990e2"/>
          <w:lang w:val="fr-FR"/>
        </w:rPr>
        <w:t xml:space="preserve">un fonds dans une </w:t>
      </w:r>
      <w:r>
        <w:rPr>
          <w:lang w:val="fr-FR"/>
        </w:rPr>
        <w:t>zone territoriale de chasse étant une mesure administrative, elle est susceptible de faire l</w:t>
      </w:r>
      <w:r w:rsidR="0078491A">
        <w:rPr>
          <w:lang w:val="fr-FR"/>
        </w:rPr>
        <w:t>’</w:t>
      </w:r>
      <w:r>
        <w:rPr>
          <w:lang w:val="fr-FR"/>
        </w:rPr>
        <w:t xml:space="preserve">objet </w:t>
      </w:r>
      <w:r>
        <w:rPr>
          <w:rStyle w:val="sb8d990e2"/>
          <w:lang w:val="fr-FR"/>
        </w:rPr>
        <w:t>d</w:t>
      </w:r>
      <w:r w:rsidR="0078491A">
        <w:rPr>
          <w:rStyle w:val="sb8d990e2"/>
          <w:lang w:val="fr-FR"/>
        </w:rPr>
        <w:t>’</w:t>
      </w:r>
      <w:r>
        <w:rPr>
          <w:rStyle w:val="sb8d990e2"/>
          <w:lang w:val="fr-FR"/>
        </w:rPr>
        <w:t>un contrôle judiciaire du tribunal administratif régional et, en deuxième instance, du Conseil de l</w:t>
      </w:r>
      <w:r w:rsidR="0078491A">
        <w:rPr>
          <w:rStyle w:val="sb8d990e2"/>
          <w:lang w:val="fr-FR"/>
        </w:rPr>
        <w:t>’</w:t>
      </w:r>
      <w:r w:rsidR="001331F9">
        <w:rPr>
          <w:rStyle w:val="sb8d990e2"/>
          <w:lang w:val="fr-FR"/>
        </w:rPr>
        <w:t>État</w:t>
      </w:r>
      <w:r>
        <w:rPr>
          <w:rStyle w:val="sb8d990e2"/>
          <w:lang w:val="fr-FR"/>
        </w:rPr>
        <w:t>. Le Gouvernement rappelle à ce titre le jugement du tribunal administratif régional de Vénétie n</w:t>
      </w:r>
      <w:r w:rsidR="002A2BA8" w:rsidRPr="002A2BA8">
        <w:rPr>
          <w:rStyle w:val="sb8d990e2"/>
          <w:vertAlign w:val="superscript"/>
          <w:lang w:val="fr-FR"/>
        </w:rPr>
        <w:t>o</w:t>
      </w:r>
      <w:r>
        <w:rPr>
          <w:rStyle w:val="sb8d990e2"/>
          <w:lang w:val="fr-FR"/>
        </w:rPr>
        <w:t xml:space="preserve"> 3966 du 2007 faisant droit à l</w:t>
      </w:r>
      <w:r w:rsidR="0078491A">
        <w:rPr>
          <w:rStyle w:val="sb8d990e2"/>
          <w:lang w:val="fr-FR"/>
        </w:rPr>
        <w:t>’</w:t>
      </w:r>
      <w:r>
        <w:rPr>
          <w:rStyle w:val="sb8d990e2"/>
          <w:lang w:val="fr-FR"/>
        </w:rPr>
        <w:t>instance des demandeurs d</w:t>
      </w:r>
      <w:r w:rsidR="0078491A">
        <w:rPr>
          <w:rStyle w:val="sb8d990e2"/>
          <w:lang w:val="fr-FR"/>
        </w:rPr>
        <w:t>’</w:t>
      </w:r>
      <w:r>
        <w:rPr>
          <w:rStyle w:val="sb8d990e2"/>
          <w:lang w:val="fr-FR"/>
        </w:rPr>
        <w:t>interdire l</w:t>
      </w:r>
      <w:r w:rsidR="0078491A">
        <w:rPr>
          <w:rStyle w:val="sb8d990e2"/>
          <w:lang w:val="fr-FR"/>
        </w:rPr>
        <w:t>’</w:t>
      </w:r>
      <w:r>
        <w:rPr>
          <w:rStyle w:val="sb8d990e2"/>
          <w:lang w:val="fr-FR"/>
        </w:rPr>
        <w:t>exercice de la chasse sur un fonds, s</w:t>
      </w:r>
      <w:r w:rsidR="0078491A">
        <w:rPr>
          <w:rStyle w:val="sb8d990e2"/>
          <w:lang w:val="fr-FR"/>
        </w:rPr>
        <w:t>’</w:t>
      </w:r>
      <w:r>
        <w:rPr>
          <w:rStyle w:val="sb8d990e2"/>
          <w:lang w:val="fr-FR"/>
        </w:rPr>
        <w:t>appuyant sur les raisons d</w:t>
      </w:r>
      <w:r w:rsidR="0078491A">
        <w:rPr>
          <w:rStyle w:val="sb8d990e2"/>
          <w:lang w:val="fr-FR"/>
        </w:rPr>
        <w:t>’</w:t>
      </w:r>
      <w:r>
        <w:rPr>
          <w:rStyle w:val="sb8d990e2"/>
          <w:lang w:val="fr-FR"/>
        </w:rPr>
        <w:t>ordre religieux que ceux-ci avaient invoquées.</w:t>
      </w:r>
    </w:p>
    <w:p w:rsidR="004539C2" w:rsidRDefault="004539C2" w:rsidP="004539C2">
      <w:pPr>
        <w:pStyle w:val="ECHRPara"/>
        <w:rPr>
          <w:rStyle w:val="sb8d990e2"/>
          <w:lang w:val="fr-FR"/>
        </w:rPr>
      </w:pPr>
      <w:r>
        <w:rPr>
          <w:rStyle w:val="sb8d990e2"/>
          <w:lang w:val="fr-FR"/>
        </w:rPr>
        <w:t>17.  Enfin, quelle que soit la raison, le propriétaire qui ne souhaite pas autoriser l</w:t>
      </w:r>
      <w:r w:rsidR="0078491A">
        <w:rPr>
          <w:rStyle w:val="sb8d990e2"/>
          <w:lang w:val="fr-FR"/>
        </w:rPr>
        <w:t>’</w:t>
      </w:r>
      <w:r>
        <w:rPr>
          <w:rStyle w:val="sb8d990e2"/>
          <w:lang w:val="fr-FR"/>
        </w:rPr>
        <w:t>entrée de tiers sur sa propriété a le droit de clôturer ses fonds en vertu de l</w:t>
      </w:r>
      <w:r w:rsidR="0078491A">
        <w:rPr>
          <w:rStyle w:val="sb8d990e2"/>
          <w:lang w:val="fr-FR"/>
        </w:rPr>
        <w:t>’</w:t>
      </w:r>
      <w:r>
        <w:rPr>
          <w:rStyle w:val="sb8d990e2"/>
          <w:lang w:val="fr-FR"/>
        </w:rPr>
        <w:t>article 842 du code civil.</w:t>
      </w:r>
    </w:p>
    <w:p w:rsidR="004539C2" w:rsidRDefault="004539C2" w:rsidP="004539C2">
      <w:pPr>
        <w:pStyle w:val="ECHRPara"/>
        <w:rPr>
          <w:rStyle w:val="sb8d990e2"/>
          <w:lang w:val="fr-FR"/>
        </w:rPr>
      </w:pPr>
      <w:r>
        <w:rPr>
          <w:rStyle w:val="sb8d990e2"/>
          <w:lang w:val="fr-FR"/>
        </w:rPr>
        <w:t xml:space="preserve">18.  Le Gouvernement rappelle en outre que les </w:t>
      </w:r>
      <w:r w:rsidR="001331F9">
        <w:rPr>
          <w:rStyle w:val="sb8d990e2"/>
          <w:lang w:val="fr-FR"/>
        </w:rPr>
        <w:t>États</w:t>
      </w:r>
      <w:r>
        <w:rPr>
          <w:rStyle w:val="sb8d990e2"/>
          <w:lang w:val="fr-FR"/>
        </w:rPr>
        <w:t xml:space="preserve"> membres jouissent d</w:t>
      </w:r>
      <w:r w:rsidR="0078491A">
        <w:rPr>
          <w:rStyle w:val="sb8d990e2"/>
          <w:lang w:val="fr-FR"/>
        </w:rPr>
        <w:t>’</w:t>
      </w:r>
      <w:r>
        <w:rPr>
          <w:rStyle w:val="sb8d990e2"/>
          <w:lang w:val="fr-FR"/>
        </w:rPr>
        <w:t>une large marge d</w:t>
      </w:r>
      <w:r w:rsidR="0078491A">
        <w:rPr>
          <w:rStyle w:val="sb8d990e2"/>
          <w:lang w:val="fr-FR"/>
        </w:rPr>
        <w:t>’</w:t>
      </w:r>
      <w:r>
        <w:rPr>
          <w:rStyle w:val="sb8d990e2"/>
          <w:lang w:val="fr-FR"/>
        </w:rPr>
        <w:t>appréciation en matière de réglementation de la chasse (</w:t>
      </w:r>
      <w:r w:rsidRPr="00302297">
        <w:rPr>
          <w:rStyle w:val="wordhighlighted"/>
          <w:i/>
          <w:lang w:val="fr-FR"/>
        </w:rPr>
        <w:t>Chassagnou</w:t>
      </w:r>
      <w:r w:rsidRPr="00302297">
        <w:rPr>
          <w:rStyle w:val="s6b621b36"/>
          <w:i/>
          <w:lang w:val="fr-FR"/>
        </w:rPr>
        <w:t xml:space="preserve"> et autres c. France</w:t>
      </w:r>
      <w:r w:rsidRPr="00302297">
        <w:rPr>
          <w:rStyle w:val="sb8d990e2"/>
          <w:lang w:val="fr-FR"/>
        </w:rPr>
        <w:t xml:space="preserve"> [GC], </w:t>
      </w:r>
      <w:r w:rsidRPr="00934E7A">
        <w:rPr>
          <w:rStyle w:val="sb8d990e2"/>
          <w:color w:val="000000" w:themeColor="text1"/>
          <w:lang w:val="fr-FR"/>
        </w:rPr>
        <w:t>n</w:t>
      </w:r>
      <w:r w:rsidRPr="00934E7A">
        <w:rPr>
          <w:rStyle w:val="sea881cdf"/>
          <w:color w:val="000000" w:themeColor="text1"/>
          <w:vertAlign w:val="superscript"/>
          <w:lang w:val="fr-FR"/>
        </w:rPr>
        <w:t>os</w:t>
      </w:r>
      <w:r w:rsidRPr="00934E7A">
        <w:rPr>
          <w:rStyle w:val="sb8d990e2"/>
          <w:color w:val="000000" w:themeColor="text1"/>
          <w:lang w:val="fr-FR"/>
        </w:rPr>
        <w:t xml:space="preserve"> </w:t>
      </w:r>
      <w:r w:rsidRPr="0078491A">
        <w:rPr>
          <w:lang w:val="fr-FR"/>
        </w:rPr>
        <w:t>25088/94</w:t>
      </w:r>
      <w:r w:rsidRPr="00934E7A">
        <w:rPr>
          <w:rStyle w:val="sb8d990e2"/>
          <w:color w:val="000000" w:themeColor="text1"/>
          <w:lang w:val="fr-FR"/>
        </w:rPr>
        <w:t xml:space="preserve">, </w:t>
      </w:r>
      <w:r w:rsidRPr="0078491A">
        <w:rPr>
          <w:lang w:val="fr-FR"/>
        </w:rPr>
        <w:t>28331/95</w:t>
      </w:r>
      <w:r w:rsidRPr="00934E7A">
        <w:rPr>
          <w:rStyle w:val="sb8d990e2"/>
          <w:color w:val="000000" w:themeColor="text1"/>
          <w:lang w:val="fr-FR"/>
        </w:rPr>
        <w:t xml:space="preserve"> et </w:t>
      </w:r>
      <w:r w:rsidRPr="0078491A">
        <w:rPr>
          <w:lang w:val="fr-FR"/>
        </w:rPr>
        <w:t>28443/95</w:t>
      </w:r>
      <w:r w:rsidRPr="00302297">
        <w:rPr>
          <w:rStyle w:val="sb8d990e2"/>
          <w:lang w:val="fr-FR"/>
        </w:rPr>
        <w:t>, CEDH 1999</w:t>
      </w:r>
      <w:r w:rsidRPr="00302297">
        <w:rPr>
          <w:rStyle w:val="sb8d990e2"/>
          <w:lang w:val="fr-FR"/>
        </w:rPr>
        <w:noBreakHyphen/>
        <w:t>III</w:t>
      </w:r>
      <w:r>
        <w:rPr>
          <w:rStyle w:val="sb8d990e2"/>
          <w:lang w:val="fr-FR"/>
        </w:rPr>
        <w:t>) et que la loi n</w:t>
      </w:r>
      <w:r w:rsidR="002A2BA8" w:rsidRPr="002A2BA8">
        <w:rPr>
          <w:rStyle w:val="sb8d990e2"/>
          <w:vertAlign w:val="superscript"/>
          <w:lang w:val="fr-FR"/>
        </w:rPr>
        <w:t>o</w:t>
      </w:r>
      <w:r>
        <w:rPr>
          <w:rStyle w:val="sb8d990e2"/>
          <w:lang w:val="fr-FR"/>
        </w:rPr>
        <w:t xml:space="preserve"> 157/1992 réalise un juste équilibre entre l</w:t>
      </w:r>
      <w:r w:rsidR="0078491A">
        <w:rPr>
          <w:rStyle w:val="sb8d990e2"/>
          <w:lang w:val="fr-FR"/>
        </w:rPr>
        <w:t>’</w:t>
      </w:r>
      <w:r>
        <w:rPr>
          <w:rStyle w:val="sb8d990e2"/>
          <w:lang w:val="fr-FR"/>
        </w:rPr>
        <w:t>intérêt public lié à la protection de l</w:t>
      </w:r>
      <w:r w:rsidR="0078491A">
        <w:rPr>
          <w:rStyle w:val="sb8d990e2"/>
          <w:lang w:val="fr-FR"/>
        </w:rPr>
        <w:t>’</w:t>
      </w:r>
      <w:r>
        <w:rPr>
          <w:rStyle w:val="sb8d990e2"/>
          <w:lang w:val="fr-FR"/>
        </w:rPr>
        <w:t>écosystème et de la conservation de la faune et celui des propriétaires des fonds. Les droits invoqués par les requérants</w:t>
      </w:r>
      <w:r w:rsidRPr="00A27F57">
        <w:rPr>
          <w:rStyle w:val="sb8d990e2"/>
          <w:lang w:val="fr-FR"/>
        </w:rPr>
        <w:t xml:space="preserve"> </w:t>
      </w:r>
      <w:r>
        <w:rPr>
          <w:rStyle w:val="sb8d990e2"/>
          <w:lang w:val="fr-FR"/>
        </w:rPr>
        <w:t>sous l</w:t>
      </w:r>
      <w:r w:rsidR="0078491A">
        <w:rPr>
          <w:rStyle w:val="sb8d990e2"/>
          <w:lang w:val="fr-FR"/>
        </w:rPr>
        <w:t>’</w:t>
      </w:r>
      <w:r>
        <w:rPr>
          <w:rStyle w:val="sb8d990e2"/>
          <w:lang w:val="fr-FR"/>
        </w:rPr>
        <w:t>angle des articles 1 du Protocole n</w:t>
      </w:r>
      <w:r w:rsidR="002A2BA8" w:rsidRPr="002A2BA8">
        <w:rPr>
          <w:rStyle w:val="sb8d990e2"/>
          <w:vertAlign w:val="superscript"/>
          <w:lang w:val="fr-FR"/>
        </w:rPr>
        <w:t>o</w:t>
      </w:r>
      <w:r>
        <w:rPr>
          <w:rStyle w:val="sb8d990e2"/>
          <w:lang w:val="fr-FR"/>
        </w:rPr>
        <w:t xml:space="preserve"> 1 à la Convention et 8 et 9 de la Convention n</w:t>
      </w:r>
      <w:r w:rsidR="0078491A">
        <w:rPr>
          <w:rStyle w:val="sb8d990e2"/>
          <w:lang w:val="fr-FR"/>
        </w:rPr>
        <w:t>’</w:t>
      </w:r>
      <w:r>
        <w:rPr>
          <w:rStyle w:val="sb8d990e2"/>
          <w:lang w:val="fr-FR"/>
        </w:rPr>
        <w:t>ont donc pas été violés.</w:t>
      </w:r>
    </w:p>
    <w:p w:rsidR="002A2BA8" w:rsidRDefault="004539C2" w:rsidP="004539C2">
      <w:pPr>
        <w:pStyle w:val="ECHRPara"/>
        <w:rPr>
          <w:snapToGrid w:val="0"/>
          <w:szCs w:val="24"/>
          <w:lang w:val="fr-FR"/>
        </w:rPr>
      </w:pPr>
      <w:r>
        <w:rPr>
          <w:rStyle w:val="sb8d990e2"/>
          <w:lang w:val="fr-FR"/>
        </w:rPr>
        <w:t>19.  Le Gouvernement fait valoir enfin que, dans l</w:t>
      </w:r>
      <w:r w:rsidR="0078491A">
        <w:rPr>
          <w:rStyle w:val="sb8d990e2"/>
          <w:lang w:val="fr-FR"/>
        </w:rPr>
        <w:t>’</w:t>
      </w:r>
      <w:r>
        <w:rPr>
          <w:rStyle w:val="sb8d990e2"/>
          <w:lang w:val="fr-FR"/>
        </w:rPr>
        <w:t xml:space="preserve">affaire </w:t>
      </w:r>
      <w:r w:rsidRPr="009477A9">
        <w:rPr>
          <w:i/>
          <w:lang w:val="fr-FR"/>
        </w:rPr>
        <w:t>Herrmann</w:t>
      </w:r>
      <w:r w:rsidR="00934E7A">
        <w:rPr>
          <w:i/>
          <w:lang w:val="fr-FR"/>
        </w:rPr>
        <w:t> </w:t>
      </w:r>
      <w:r w:rsidRPr="009477A9">
        <w:rPr>
          <w:i/>
          <w:lang w:val="fr-FR"/>
        </w:rPr>
        <w:t>c.</w:t>
      </w:r>
      <w:r>
        <w:rPr>
          <w:i/>
          <w:lang w:val="fr-FR"/>
        </w:rPr>
        <w:t> </w:t>
      </w:r>
      <w:r w:rsidRPr="009477A9">
        <w:rPr>
          <w:i/>
          <w:lang w:val="fr-FR"/>
        </w:rPr>
        <w:t>Allemagne</w:t>
      </w:r>
      <w:r>
        <w:rPr>
          <w:lang w:val="fr-FR"/>
        </w:rPr>
        <w:t xml:space="preserve"> ([GC] </w:t>
      </w:r>
      <w:r w:rsidRPr="009477A9">
        <w:rPr>
          <w:lang w:val="fr-FR"/>
        </w:rPr>
        <w:t>n</w:t>
      </w:r>
      <w:r w:rsidRPr="009477A9">
        <w:rPr>
          <w:vertAlign w:val="superscript"/>
          <w:lang w:val="fr-FR"/>
        </w:rPr>
        <w:t>o</w:t>
      </w:r>
      <w:r w:rsidRPr="009477A9">
        <w:rPr>
          <w:lang w:val="fr-FR"/>
        </w:rPr>
        <w:t xml:space="preserve"> </w:t>
      </w:r>
      <w:bookmarkStart w:id="1" w:name="File3"/>
      <w:r w:rsidRPr="009477A9">
        <w:rPr>
          <w:lang w:val="fr-FR"/>
        </w:rPr>
        <w:t>9300/07</w:t>
      </w:r>
      <w:bookmarkEnd w:id="1"/>
      <w:r w:rsidRPr="009477A9">
        <w:rPr>
          <w:snapToGrid w:val="0"/>
          <w:szCs w:val="24"/>
          <w:lang w:val="fr-FR"/>
        </w:rPr>
        <w:t xml:space="preserve">, 26 </w:t>
      </w:r>
      <w:r w:rsidRPr="009477A9">
        <w:rPr>
          <w:szCs w:val="24"/>
          <w:lang w:val="fr-FR"/>
        </w:rPr>
        <w:t>juin</w:t>
      </w:r>
      <w:r w:rsidRPr="009477A9">
        <w:rPr>
          <w:snapToGrid w:val="0"/>
          <w:szCs w:val="24"/>
          <w:lang w:val="fr-FR"/>
        </w:rPr>
        <w:t xml:space="preserve"> 2012</w:t>
      </w:r>
      <w:r>
        <w:rPr>
          <w:snapToGrid w:val="0"/>
          <w:szCs w:val="24"/>
          <w:lang w:val="fr-FR"/>
        </w:rPr>
        <w:t>) la Cour a conclu à la violation de l</w:t>
      </w:r>
      <w:r w:rsidR="0078491A">
        <w:rPr>
          <w:snapToGrid w:val="0"/>
          <w:szCs w:val="24"/>
          <w:lang w:val="fr-FR"/>
        </w:rPr>
        <w:t>’</w:t>
      </w:r>
      <w:r>
        <w:rPr>
          <w:snapToGrid w:val="0"/>
          <w:szCs w:val="24"/>
          <w:lang w:val="fr-FR"/>
        </w:rPr>
        <w:t>article 1 du Protocole n</w:t>
      </w:r>
      <w:r w:rsidR="002A2BA8" w:rsidRPr="002A2BA8">
        <w:rPr>
          <w:snapToGrid w:val="0"/>
          <w:szCs w:val="24"/>
          <w:vertAlign w:val="superscript"/>
          <w:lang w:val="fr-FR"/>
        </w:rPr>
        <w:t>o</w:t>
      </w:r>
      <w:r>
        <w:rPr>
          <w:snapToGrid w:val="0"/>
          <w:szCs w:val="24"/>
          <w:lang w:val="fr-FR"/>
        </w:rPr>
        <w:t xml:space="preserve"> 1 en ce que, à la différence des présentes affaires, la loi fédérale allemande sur la chasse non seulement imposait au requérant de tolérer le passage des chasseurs sur son terrain mais prévoyait aussi son adhésion de droit à une association de chasse.</w:t>
      </w:r>
    </w:p>
    <w:p w:rsidR="004539C2" w:rsidRDefault="004539C2" w:rsidP="004539C2">
      <w:pPr>
        <w:pStyle w:val="ECHRPara"/>
        <w:rPr>
          <w:rStyle w:val="sb8d990e2"/>
          <w:lang w:val="fr-FR"/>
        </w:rPr>
      </w:pPr>
      <w:r>
        <w:rPr>
          <w:rStyle w:val="sb8d990e2"/>
          <w:lang w:val="fr-FR"/>
        </w:rPr>
        <w:t>20.  M</w:t>
      </w:r>
      <w:r w:rsidRPr="00016A7B">
        <w:rPr>
          <w:rStyle w:val="sb8d990e2"/>
          <w:vertAlign w:val="superscript"/>
          <w:lang w:val="fr-FR"/>
        </w:rPr>
        <w:t>e</w:t>
      </w:r>
      <w:r>
        <w:rPr>
          <w:rStyle w:val="sb8d990e2"/>
          <w:lang w:val="fr-FR"/>
        </w:rPr>
        <w:t xml:space="preserve"> De Stefano, représentant de l</w:t>
      </w:r>
      <w:r w:rsidR="0078491A">
        <w:rPr>
          <w:rStyle w:val="sb8d990e2"/>
          <w:lang w:val="fr-FR"/>
        </w:rPr>
        <w:t>’</w:t>
      </w:r>
      <w:r>
        <w:rPr>
          <w:rStyle w:val="sb8d990e2"/>
          <w:lang w:val="fr-FR"/>
        </w:rPr>
        <w:t>ensemble des requérants, exception faite pour les requêtes n</w:t>
      </w:r>
      <w:r w:rsidR="002A2BA8" w:rsidRPr="002A2BA8">
        <w:rPr>
          <w:rStyle w:val="sb8d990e2"/>
          <w:vertAlign w:val="superscript"/>
          <w:lang w:val="fr-FR"/>
        </w:rPr>
        <w:t>o</w:t>
      </w:r>
      <w:r w:rsidRPr="00525457">
        <w:rPr>
          <w:rStyle w:val="sb8d990e2"/>
          <w:vertAlign w:val="superscript"/>
          <w:lang w:val="fr-FR"/>
        </w:rPr>
        <w:t>s</w:t>
      </w:r>
      <w:r>
        <w:rPr>
          <w:rStyle w:val="sb8d990e2"/>
          <w:lang w:val="fr-FR"/>
        </w:rPr>
        <w:t xml:space="preserve"> 17186/08 et 16909/10 (indiquées respectivement aux n</w:t>
      </w:r>
      <w:r w:rsidR="002A2BA8" w:rsidRPr="002A2BA8">
        <w:rPr>
          <w:rStyle w:val="sb8d990e2"/>
          <w:vertAlign w:val="superscript"/>
          <w:lang w:val="fr-FR"/>
        </w:rPr>
        <w:t>o</w:t>
      </w:r>
      <w:r w:rsidRPr="0031392C">
        <w:rPr>
          <w:rStyle w:val="sb8d990e2"/>
          <w:vertAlign w:val="superscript"/>
          <w:lang w:val="fr-FR"/>
        </w:rPr>
        <w:t>s</w:t>
      </w:r>
      <w:r>
        <w:rPr>
          <w:rStyle w:val="sb8d990e2"/>
          <w:lang w:val="fr-FR"/>
        </w:rPr>
        <w:t xml:space="preserve"> 3 et 18 dans la liste en annexe), observe que la loi ne permet pas aux requérants de s</w:t>
      </w:r>
      <w:r w:rsidR="0078491A">
        <w:rPr>
          <w:rStyle w:val="sb8d990e2"/>
          <w:lang w:val="fr-FR"/>
        </w:rPr>
        <w:t>’</w:t>
      </w:r>
      <w:r>
        <w:rPr>
          <w:rStyle w:val="sb8d990e2"/>
          <w:lang w:val="fr-FR"/>
        </w:rPr>
        <w:t>opposer à l</w:t>
      </w:r>
      <w:r w:rsidR="0078491A">
        <w:rPr>
          <w:rStyle w:val="sb8d990e2"/>
          <w:lang w:val="fr-FR"/>
        </w:rPr>
        <w:t>’</w:t>
      </w:r>
      <w:r>
        <w:rPr>
          <w:rStyle w:val="sb8d990e2"/>
          <w:lang w:val="fr-FR"/>
        </w:rPr>
        <w:t>exercice de la chasse dans un fonds pour des raisons de convictions personnelles. Il soutient donc qu</w:t>
      </w:r>
      <w:r w:rsidR="0078491A">
        <w:rPr>
          <w:rStyle w:val="sb8d990e2"/>
          <w:lang w:val="fr-FR"/>
        </w:rPr>
        <w:t>’</w:t>
      </w:r>
      <w:r>
        <w:rPr>
          <w:rStyle w:val="sb8d990e2"/>
          <w:lang w:val="fr-FR"/>
        </w:rPr>
        <w:t>aucune voie de recours n</w:t>
      </w:r>
      <w:r w:rsidR="0078491A">
        <w:rPr>
          <w:rStyle w:val="sb8d990e2"/>
          <w:lang w:val="fr-FR"/>
        </w:rPr>
        <w:t>’</w:t>
      </w:r>
      <w:r>
        <w:rPr>
          <w:rStyle w:val="sb8d990e2"/>
          <w:lang w:val="fr-FR"/>
        </w:rPr>
        <w:t>était ouverte aux requérants en l</w:t>
      </w:r>
      <w:r w:rsidR="0078491A">
        <w:rPr>
          <w:rStyle w:val="sb8d990e2"/>
          <w:lang w:val="fr-FR"/>
        </w:rPr>
        <w:t>’</w:t>
      </w:r>
      <w:r>
        <w:rPr>
          <w:rStyle w:val="sb8d990e2"/>
          <w:lang w:val="fr-FR"/>
        </w:rPr>
        <w:t>espèce. M</w:t>
      </w:r>
      <w:r w:rsidRPr="008612E5">
        <w:rPr>
          <w:rStyle w:val="sb8d990e2"/>
          <w:vertAlign w:val="superscript"/>
          <w:lang w:val="fr-FR"/>
        </w:rPr>
        <w:t>e</w:t>
      </w:r>
      <w:r>
        <w:rPr>
          <w:rStyle w:val="sb8d990e2"/>
          <w:lang w:val="fr-FR"/>
        </w:rPr>
        <w:t xml:space="preserve"> De Stefano réitère en outre les griefs des requérants concernant la violation des articles 1 du Protocole n</w:t>
      </w:r>
      <w:r w:rsidR="002A2BA8" w:rsidRPr="002A2BA8">
        <w:rPr>
          <w:rStyle w:val="sb8d990e2"/>
          <w:vertAlign w:val="superscript"/>
          <w:lang w:val="fr-FR"/>
        </w:rPr>
        <w:t>o</w:t>
      </w:r>
      <w:r>
        <w:rPr>
          <w:rStyle w:val="sb8d990e2"/>
          <w:lang w:val="fr-FR"/>
        </w:rPr>
        <w:t xml:space="preserve"> 1 à la Convention et 8 et 9 de la Convention.</w:t>
      </w:r>
    </w:p>
    <w:p w:rsidR="004539C2" w:rsidRPr="00136BBA" w:rsidRDefault="004539C2" w:rsidP="004539C2">
      <w:pPr>
        <w:pStyle w:val="ECHRPara"/>
        <w:rPr>
          <w:rStyle w:val="sb8d990e2"/>
          <w:szCs w:val="24"/>
          <w:lang w:val="fr-FR"/>
        </w:rPr>
      </w:pPr>
      <w:r>
        <w:rPr>
          <w:rStyle w:val="sb8d990e2"/>
          <w:lang w:val="fr-FR"/>
        </w:rPr>
        <w:t>21.  M</w:t>
      </w:r>
      <w:r w:rsidRPr="00875FA6">
        <w:rPr>
          <w:rStyle w:val="sb8d990e2"/>
          <w:vertAlign w:val="superscript"/>
          <w:lang w:val="fr-FR"/>
        </w:rPr>
        <w:t>e</w:t>
      </w:r>
      <w:r>
        <w:rPr>
          <w:rStyle w:val="sb8d990e2"/>
          <w:lang w:val="fr-FR"/>
        </w:rPr>
        <w:t xml:space="preserve"> Petretti, représentant M. Attorre dans la requête n</w:t>
      </w:r>
      <w:r w:rsidR="002A2BA8" w:rsidRPr="002A2BA8">
        <w:rPr>
          <w:rStyle w:val="sb8d990e2"/>
          <w:vertAlign w:val="superscript"/>
          <w:lang w:val="fr-FR"/>
        </w:rPr>
        <w:t>o</w:t>
      </w:r>
      <w:r>
        <w:rPr>
          <w:rStyle w:val="sb8d990e2"/>
          <w:lang w:val="fr-FR"/>
        </w:rPr>
        <w:t xml:space="preserve"> 17186/08, fait valoir qu</w:t>
      </w:r>
      <w:r w:rsidR="0078491A">
        <w:rPr>
          <w:rStyle w:val="sb8d990e2"/>
          <w:lang w:val="fr-FR"/>
        </w:rPr>
        <w:t>’</w:t>
      </w:r>
      <w:r>
        <w:rPr>
          <w:rStyle w:val="sb8d990e2"/>
          <w:lang w:val="fr-FR"/>
        </w:rPr>
        <w:t xml:space="preserve">à la différence des autres requérants, M. Attorre a épuisé les voies </w:t>
      </w:r>
      <w:r>
        <w:rPr>
          <w:rStyle w:val="sb8d990e2"/>
          <w:lang w:val="fr-FR"/>
        </w:rPr>
        <w:lastRenderedPageBreak/>
        <w:t xml:space="preserve">de recours internes en soulevant ses griefs devant le tribunal civil de Grosseto et devant la Cour de cassation (voir </w:t>
      </w:r>
      <w:r w:rsidRPr="00A9333B">
        <w:rPr>
          <w:rStyle w:val="sb8d990e2"/>
          <w:lang w:val="fr-FR"/>
        </w:rPr>
        <w:t xml:space="preserve">les paragraphes </w:t>
      </w:r>
      <w:r>
        <w:rPr>
          <w:rStyle w:val="sb8d990e2"/>
          <w:lang w:val="fr-FR"/>
        </w:rPr>
        <w:t>8 et 9 ci</w:t>
      </w:r>
      <w:r w:rsidR="0078491A">
        <w:rPr>
          <w:rStyle w:val="sb8d990e2"/>
          <w:lang w:val="fr-FR"/>
        </w:rPr>
        <w:noBreakHyphen/>
      </w:r>
      <w:r>
        <w:rPr>
          <w:rStyle w:val="sb8d990e2"/>
          <w:lang w:val="fr-FR"/>
        </w:rPr>
        <w:t>dessus). Quant au fond de l</w:t>
      </w:r>
      <w:r w:rsidR="0078491A">
        <w:rPr>
          <w:rStyle w:val="sb8d990e2"/>
          <w:lang w:val="fr-FR"/>
        </w:rPr>
        <w:t>’</w:t>
      </w:r>
      <w:r>
        <w:rPr>
          <w:rStyle w:val="sb8d990e2"/>
          <w:lang w:val="fr-FR"/>
        </w:rPr>
        <w:t>affaire, M</w:t>
      </w:r>
      <w:r w:rsidRPr="00875FA6">
        <w:rPr>
          <w:rStyle w:val="sb8d990e2"/>
          <w:vertAlign w:val="superscript"/>
          <w:lang w:val="fr-FR"/>
        </w:rPr>
        <w:t>e</w:t>
      </w:r>
      <w:r>
        <w:rPr>
          <w:rStyle w:val="sb8d990e2"/>
          <w:lang w:val="fr-FR"/>
        </w:rPr>
        <w:t xml:space="preserve"> Petretti conteste la position du </w:t>
      </w:r>
      <w:r w:rsidRPr="00136BBA">
        <w:rPr>
          <w:rStyle w:val="sb8d990e2"/>
          <w:szCs w:val="24"/>
          <w:lang w:val="fr-FR"/>
        </w:rPr>
        <w:t>Gouvernement et réitère les griefs du requérant.</w:t>
      </w:r>
    </w:p>
    <w:p w:rsidR="004539C2" w:rsidRPr="00136BBA" w:rsidRDefault="004539C2" w:rsidP="004539C2">
      <w:pPr>
        <w:ind w:firstLine="284"/>
        <w:rPr>
          <w:szCs w:val="24"/>
          <w:lang w:val="fr-FR"/>
        </w:rPr>
      </w:pPr>
      <w:r>
        <w:rPr>
          <w:rStyle w:val="sb8d990e2"/>
          <w:szCs w:val="24"/>
          <w:lang w:val="fr-FR"/>
        </w:rPr>
        <w:t>22</w:t>
      </w:r>
      <w:r w:rsidRPr="00136BBA">
        <w:rPr>
          <w:rStyle w:val="sb8d990e2"/>
          <w:szCs w:val="24"/>
          <w:lang w:val="fr-FR"/>
        </w:rPr>
        <w:t>.  M</w:t>
      </w:r>
      <w:r w:rsidRPr="00136BBA">
        <w:rPr>
          <w:rStyle w:val="sb8d990e2"/>
          <w:szCs w:val="24"/>
          <w:vertAlign w:val="superscript"/>
          <w:lang w:val="fr-FR"/>
        </w:rPr>
        <w:t>e</w:t>
      </w:r>
      <w:r w:rsidRPr="00136BBA">
        <w:rPr>
          <w:rStyle w:val="sb8d990e2"/>
          <w:szCs w:val="24"/>
          <w:lang w:val="fr-FR"/>
        </w:rPr>
        <w:t xml:space="preserve"> Lo Giudice, représentant M. </w:t>
      </w:r>
      <w:r w:rsidRPr="00136BBA">
        <w:rPr>
          <w:szCs w:val="24"/>
          <w:lang w:val="fr-FR"/>
        </w:rPr>
        <w:t>Miceli et M</w:t>
      </w:r>
      <w:r w:rsidRPr="00136BBA">
        <w:rPr>
          <w:szCs w:val="24"/>
          <w:vertAlign w:val="superscript"/>
          <w:lang w:val="fr-FR"/>
        </w:rPr>
        <w:t>me</w:t>
      </w:r>
      <w:r w:rsidRPr="00136BBA">
        <w:rPr>
          <w:szCs w:val="24"/>
          <w:lang w:val="fr-FR"/>
        </w:rPr>
        <w:t xml:space="preserve"> Cutrone dans la requête n</w:t>
      </w:r>
      <w:r w:rsidR="002A2BA8" w:rsidRPr="002A2BA8">
        <w:rPr>
          <w:szCs w:val="24"/>
          <w:vertAlign w:val="superscript"/>
          <w:lang w:val="fr-FR"/>
        </w:rPr>
        <w:t>o</w:t>
      </w:r>
      <w:r w:rsidRPr="00136BBA">
        <w:rPr>
          <w:szCs w:val="24"/>
          <w:lang w:val="fr-FR"/>
        </w:rPr>
        <w:t xml:space="preserve"> 16909/10, estime d</w:t>
      </w:r>
      <w:r w:rsidR="0078491A">
        <w:rPr>
          <w:szCs w:val="24"/>
          <w:lang w:val="fr-FR"/>
        </w:rPr>
        <w:t>’</w:t>
      </w:r>
      <w:r w:rsidRPr="00136BBA">
        <w:rPr>
          <w:szCs w:val="24"/>
          <w:lang w:val="fr-FR"/>
        </w:rPr>
        <w:t>abord que les observations du Gouvernement n</w:t>
      </w:r>
      <w:r w:rsidR="0078491A">
        <w:rPr>
          <w:szCs w:val="24"/>
          <w:lang w:val="fr-FR"/>
        </w:rPr>
        <w:t>’</w:t>
      </w:r>
      <w:r w:rsidRPr="00136BBA">
        <w:rPr>
          <w:szCs w:val="24"/>
          <w:lang w:val="fr-FR"/>
        </w:rPr>
        <w:t>auraient pas été présentées dans les délais impartis et ne devraient donc pas être prises en compte par la Cour.</w:t>
      </w:r>
    </w:p>
    <w:p w:rsidR="002A2BA8" w:rsidRDefault="004539C2" w:rsidP="004539C2">
      <w:pPr>
        <w:ind w:firstLine="284"/>
        <w:rPr>
          <w:szCs w:val="24"/>
          <w:lang w:val="fr-FR"/>
        </w:rPr>
      </w:pPr>
      <w:r>
        <w:rPr>
          <w:szCs w:val="24"/>
          <w:lang w:val="fr-FR"/>
        </w:rPr>
        <w:t>23</w:t>
      </w:r>
      <w:r w:rsidRPr="00136BBA">
        <w:rPr>
          <w:szCs w:val="24"/>
          <w:lang w:val="fr-FR"/>
        </w:rPr>
        <w:t>.  Il relève ensuite qu</w:t>
      </w:r>
      <w:r w:rsidR="0078491A">
        <w:rPr>
          <w:szCs w:val="24"/>
          <w:lang w:val="fr-FR"/>
        </w:rPr>
        <w:t>’</w:t>
      </w:r>
      <w:r w:rsidRPr="00136BBA">
        <w:rPr>
          <w:szCs w:val="24"/>
          <w:lang w:val="fr-FR"/>
        </w:rPr>
        <w:t>un juste équilibre entre les intérêts privés et publics en présence n</w:t>
      </w:r>
      <w:r w:rsidR="0078491A">
        <w:rPr>
          <w:szCs w:val="24"/>
          <w:lang w:val="fr-FR"/>
        </w:rPr>
        <w:t>’</w:t>
      </w:r>
      <w:r w:rsidRPr="00136BBA">
        <w:rPr>
          <w:szCs w:val="24"/>
          <w:lang w:val="fr-FR"/>
        </w:rPr>
        <w:t>a pas été ménagé en l</w:t>
      </w:r>
      <w:r w:rsidR="0078491A">
        <w:rPr>
          <w:szCs w:val="24"/>
          <w:lang w:val="fr-FR"/>
        </w:rPr>
        <w:t>’</w:t>
      </w:r>
      <w:r w:rsidRPr="00136BBA">
        <w:rPr>
          <w:szCs w:val="24"/>
          <w:lang w:val="fr-FR"/>
        </w:rPr>
        <w:t>espèce et réitère que les requérants ont été victimes d</w:t>
      </w:r>
      <w:r w:rsidR="0078491A">
        <w:rPr>
          <w:szCs w:val="24"/>
          <w:lang w:val="fr-FR"/>
        </w:rPr>
        <w:t>’</w:t>
      </w:r>
      <w:r w:rsidRPr="00136BBA">
        <w:rPr>
          <w:szCs w:val="24"/>
          <w:lang w:val="fr-FR"/>
        </w:rPr>
        <w:t>une violation des articles 1 du Protocole n</w:t>
      </w:r>
      <w:r w:rsidR="002A2BA8" w:rsidRPr="002A2BA8">
        <w:rPr>
          <w:szCs w:val="24"/>
          <w:vertAlign w:val="superscript"/>
          <w:lang w:val="fr-FR"/>
        </w:rPr>
        <w:t>o</w:t>
      </w:r>
      <w:r w:rsidRPr="00136BBA">
        <w:rPr>
          <w:szCs w:val="24"/>
          <w:lang w:val="fr-FR"/>
        </w:rPr>
        <w:t xml:space="preserve"> 1 à la Convention et 8 et 9 de la Convention.</w:t>
      </w:r>
    </w:p>
    <w:p w:rsidR="004539C2" w:rsidRPr="00877E3B" w:rsidRDefault="004539C2" w:rsidP="004539C2">
      <w:pPr>
        <w:pStyle w:val="ECHRHeading2"/>
        <w:rPr>
          <w:lang w:val="fr-FR"/>
        </w:rPr>
      </w:pPr>
      <w:r>
        <w:rPr>
          <w:lang w:val="fr-FR"/>
        </w:rPr>
        <w:t>C.</w:t>
      </w:r>
      <w:r w:rsidR="0078491A">
        <w:rPr>
          <w:lang w:val="fr-FR"/>
        </w:rPr>
        <w:t>  </w:t>
      </w:r>
      <w:r>
        <w:rPr>
          <w:rStyle w:val="sb8d990e2"/>
          <w:lang w:val="fr-FR"/>
        </w:rPr>
        <w:t>L</w:t>
      </w:r>
      <w:r w:rsidR="0078491A">
        <w:rPr>
          <w:rStyle w:val="sb8d990e2"/>
          <w:lang w:val="fr-FR"/>
        </w:rPr>
        <w:t>’</w:t>
      </w:r>
      <w:r>
        <w:rPr>
          <w:rStyle w:val="sb8d990e2"/>
          <w:lang w:val="fr-FR"/>
        </w:rPr>
        <w:t>appréciation de la Cour</w:t>
      </w:r>
    </w:p>
    <w:p w:rsidR="004539C2" w:rsidRDefault="004539C2" w:rsidP="004539C2">
      <w:pPr>
        <w:pStyle w:val="ECHRPara"/>
        <w:rPr>
          <w:lang w:val="fr-FR"/>
        </w:rPr>
      </w:pPr>
      <w:r>
        <w:rPr>
          <w:lang w:val="fr-FR"/>
        </w:rPr>
        <w:t>24.  </w:t>
      </w:r>
      <w:r w:rsidRPr="00DF030D">
        <w:rPr>
          <w:lang w:val="fr-FR"/>
        </w:rPr>
        <w:t>Invoquant les articles 1 du Pr</w:t>
      </w:r>
      <w:r>
        <w:rPr>
          <w:lang w:val="fr-FR"/>
        </w:rPr>
        <w:t>otocole n</w:t>
      </w:r>
      <w:r w:rsidR="002A2BA8" w:rsidRPr="002A2BA8">
        <w:rPr>
          <w:vertAlign w:val="superscript"/>
          <w:lang w:val="fr-FR"/>
        </w:rPr>
        <w:t>o</w:t>
      </w:r>
      <w:r>
        <w:rPr>
          <w:lang w:val="fr-FR"/>
        </w:rPr>
        <w:t xml:space="preserve"> 1 à la Convention et 8 et </w:t>
      </w:r>
      <w:r w:rsidRPr="00DF030D">
        <w:rPr>
          <w:lang w:val="fr-FR"/>
        </w:rPr>
        <w:t>9</w:t>
      </w:r>
      <w:r>
        <w:rPr>
          <w:lang w:val="fr-FR"/>
        </w:rPr>
        <w:t xml:space="preserve"> </w:t>
      </w:r>
      <w:r w:rsidRPr="00DF030D">
        <w:rPr>
          <w:lang w:val="fr-FR"/>
        </w:rPr>
        <w:t xml:space="preserve">de la Convention, les requérants dénoncent que le fait de ne pas pouvoir empêcher </w:t>
      </w:r>
      <w:r>
        <w:rPr>
          <w:lang w:val="fr-FR"/>
        </w:rPr>
        <w:t>la pratique de la chasse sur le</w:t>
      </w:r>
      <w:r w:rsidRPr="00DF030D">
        <w:rPr>
          <w:lang w:val="fr-FR"/>
        </w:rPr>
        <w:t>s terrains</w:t>
      </w:r>
      <w:r>
        <w:rPr>
          <w:lang w:val="fr-FR"/>
        </w:rPr>
        <w:t xml:space="preserve"> de leur propriété</w:t>
      </w:r>
      <w:r w:rsidRPr="00DF030D">
        <w:rPr>
          <w:lang w:val="fr-FR"/>
        </w:rPr>
        <w:t>, notamment pour des raisons de conscience, constitue une violation de leur d</w:t>
      </w:r>
      <w:r>
        <w:rPr>
          <w:lang w:val="fr-FR"/>
        </w:rPr>
        <w:t xml:space="preserve">roit au respect de leurs biens, </w:t>
      </w:r>
      <w:r w:rsidRPr="00DF030D">
        <w:rPr>
          <w:lang w:val="fr-FR"/>
        </w:rPr>
        <w:t>de leur vie privée et de leur liberté de pensée et de conscience</w:t>
      </w:r>
      <w:r>
        <w:rPr>
          <w:lang w:val="fr-FR"/>
        </w:rPr>
        <w:t>.</w:t>
      </w:r>
    </w:p>
    <w:p w:rsidR="004539C2" w:rsidRDefault="004539C2" w:rsidP="004539C2">
      <w:pPr>
        <w:pStyle w:val="ECHRPara"/>
        <w:rPr>
          <w:lang w:val="fr-FR"/>
        </w:rPr>
      </w:pPr>
      <w:r>
        <w:rPr>
          <w:lang w:val="fr-FR"/>
        </w:rPr>
        <w:t>25.  </w:t>
      </w:r>
      <w:r w:rsidRPr="00DF030D">
        <w:rPr>
          <w:lang w:val="fr-FR"/>
        </w:rPr>
        <w:t>Ils se plaignent également de ce que la construction à leurs frais d</w:t>
      </w:r>
      <w:r w:rsidR="0078491A">
        <w:rPr>
          <w:lang w:val="fr-FR"/>
        </w:rPr>
        <w:t>’</w:t>
      </w:r>
      <w:r w:rsidRPr="00DF030D">
        <w:rPr>
          <w:lang w:val="fr-FR"/>
        </w:rPr>
        <w:t>une clôture autour des terrains afin d</w:t>
      </w:r>
      <w:r w:rsidR="0078491A">
        <w:rPr>
          <w:lang w:val="fr-FR"/>
        </w:rPr>
        <w:t>’</w:t>
      </w:r>
      <w:r w:rsidRPr="00DF030D">
        <w:rPr>
          <w:lang w:val="fr-FR"/>
        </w:rPr>
        <w:t>empêcher que la chasse y soit pratiquée (article 15, alinéa 8 de la loi n</w:t>
      </w:r>
      <w:r w:rsidR="002A2BA8" w:rsidRPr="002A2BA8">
        <w:rPr>
          <w:vertAlign w:val="superscript"/>
          <w:lang w:val="fr-FR"/>
        </w:rPr>
        <w:t>o</w:t>
      </w:r>
      <w:r w:rsidRPr="00DF030D">
        <w:rPr>
          <w:lang w:val="fr-FR"/>
        </w:rPr>
        <w:t xml:space="preserve"> 157/1992) entraînerait des dépenses exorbitantes.</w:t>
      </w:r>
    </w:p>
    <w:p w:rsidR="004539C2" w:rsidRDefault="004539C2" w:rsidP="004539C2">
      <w:pPr>
        <w:pStyle w:val="ECHRPara"/>
        <w:rPr>
          <w:rStyle w:val="sb8d990e2"/>
          <w:lang w:val="fr-FR"/>
        </w:rPr>
      </w:pPr>
      <w:r>
        <w:rPr>
          <w:rStyle w:val="sb8d990e2"/>
          <w:lang w:val="fr-FR"/>
        </w:rPr>
        <w:t>26.  Les articles en cause sont ainsi libellés dans leurs parties pertinentes :</w:t>
      </w:r>
    </w:p>
    <w:p w:rsidR="004539C2" w:rsidRPr="00D370D8" w:rsidRDefault="004539C2" w:rsidP="004539C2">
      <w:pPr>
        <w:pStyle w:val="ECHRParaQuote"/>
        <w:jc w:val="center"/>
        <w:rPr>
          <w:b/>
          <w:lang w:val="fr-FR"/>
        </w:rPr>
      </w:pPr>
      <w:r w:rsidRPr="00D370D8">
        <w:rPr>
          <w:b/>
          <w:lang w:val="fr-FR"/>
        </w:rPr>
        <w:t>Article 1 du Protocole n</w:t>
      </w:r>
      <w:r w:rsidR="002A2BA8" w:rsidRPr="002A2BA8">
        <w:rPr>
          <w:b/>
          <w:vertAlign w:val="superscript"/>
          <w:lang w:val="fr-FR"/>
        </w:rPr>
        <w:t>o</w:t>
      </w:r>
      <w:r w:rsidRPr="00D370D8">
        <w:rPr>
          <w:b/>
          <w:lang w:val="fr-FR"/>
        </w:rPr>
        <w:t xml:space="preserve"> 1 à la Convention</w:t>
      </w:r>
    </w:p>
    <w:p w:rsidR="004539C2" w:rsidRPr="00D370D8" w:rsidRDefault="004539C2" w:rsidP="004539C2">
      <w:pPr>
        <w:pStyle w:val="ECHRParaQuote"/>
        <w:rPr>
          <w:lang w:val="fr-FR"/>
        </w:rPr>
      </w:pPr>
      <w:r w:rsidRPr="00D370D8">
        <w:rPr>
          <w:lang w:val="fr-FR"/>
        </w:rPr>
        <w:t>« Toute personne physique ou morale a droit au respect de ses biens. Nul ne peut être privé de sa propriété que pour cause d</w:t>
      </w:r>
      <w:r w:rsidR="0078491A">
        <w:rPr>
          <w:lang w:val="fr-FR"/>
        </w:rPr>
        <w:t>’</w:t>
      </w:r>
      <w:r w:rsidRPr="00D370D8">
        <w:rPr>
          <w:lang w:val="fr-FR"/>
        </w:rPr>
        <w:t>utilité publique et dans les conditions prévues par la loi et les principes généraux du droit international.</w:t>
      </w:r>
    </w:p>
    <w:p w:rsidR="004539C2" w:rsidRDefault="004539C2" w:rsidP="004539C2">
      <w:pPr>
        <w:pStyle w:val="ECHRParaQuote"/>
        <w:rPr>
          <w:lang w:val="fr-FR"/>
        </w:rPr>
      </w:pPr>
      <w:r w:rsidRPr="00D370D8">
        <w:rPr>
          <w:lang w:val="fr-FR"/>
        </w:rPr>
        <w:t>Les dispositions précédentes ne portent pas atteinte au droit que possèdent les Etats de mettre en vigueur les lois qu</w:t>
      </w:r>
      <w:r w:rsidR="0078491A">
        <w:rPr>
          <w:lang w:val="fr-FR"/>
        </w:rPr>
        <w:t>’</w:t>
      </w:r>
      <w:r w:rsidRPr="00D370D8">
        <w:rPr>
          <w:lang w:val="fr-FR"/>
        </w:rPr>
        <w:t>ils jugent nécessaires pour réglementer l</w:t>
      </w:r>
      <w:r w:rsidR="0078491A">
        <w:rPr>
          <w:lang w:val="fr-FR"/>
        </w:rPr>
        <w:t>’</w:t>
      </w:r>
      <w:r w:rsidRPr="00D370D8">
        <w:rPr>
          <w:lang w:val="fr-FR"/>
        </w:rPr>
        <w:t>usage des biens conformément à l</w:t>
      </w:r>
      <w:r w:rsidR="0078491A">
        <w:rPr>
          <w:lang w:val="fr-FR"/>
        </w:rPr>
        <w:t>’</w:t>
      </w:r>
      <w:r w:rsidRPr="00D370D8">
        <w:rPr>
          <w:lang w:val="fr-FR"/>
        </w:rPr>
        <w:t>intérêt général ou pour assurer le paiement des impôts ou d</w:t>
      </w:r>
      <w:r w:rsidR="0078491A">
        <w:rPr>
          <w:lang w:val="fr-FR"/>
        </w:rPr>
        <w:t>’</w:t>
      </w:r>
      <w:r w:rsidRPr="00D370D8">
        <w:rPr>
          <w:lang w:val="fr-FR"/>
        </w:rPr>
        <w:t>autres contributions ou des amendes. »</w:t>
      </w:r>
    </w:p>
    <w:p w:rsidR="004539C2" w:rsidRPr="00D370D8" w:rsidRDefault="004539C2" w:rsidP="004539C2">
      <w:pPr>
        <w:pStyle w:val="ECHRParaQuote"/>
        <w:jc w:val="center"/>
        <w:rPr>
          <w:b/>
          <w:lang w:val="fr-FR"/>
        </w:rPr>
      </w:pPr>
      <w:r w:rsidRPr="00D370D8">
        <w:rPr>
          <w:b/>
          <w:lang w:val="fr-FR"/>
        </w:rPr>
        <w:t>Article 8 de la Convention</w:t>
      </w:r>
    </w:p>
    <w:p w:rsidR="004539C2" w:rsidRPr="00D370D8" w:rsidRDefault="004539C2" w:rsidP="004539C2">
      <w:pPr>
        <w:pStyle w:val="ECHRParaQuote"/>
        <w:rPr>
          <w:lang w:val="fr-FR"/>
        </w:rPr>
      </w:pPr>
      <w:r w:rsidRPr="00D370D8">
        <w:rPr>
          <w:lang w:val="fr-FR"/>
        </w:rPr>
        <w:t>« 1.  Toute personne a droit au respect de sa vie privée</w:t>
      </w:r>
      <w:r>
        <w:rPr>
          <w:lang w:val="fr-FR"/>
        </w:rPr>
        <w:t xml:space="preserve"> (</w:t>
      </w:r>
      <w:r w:rsidR="002A2BA8">
        <w:rPr>
          <w:lang w:val="fr-FR"/>
        </w:rPr>
        <w:t>...</w:t>
      </w:r>
      <w:r>
        <w:rPr>
          <w:lang w:val="fr-FR"/>
        </w:rPr>
        <w:t>)</w:t>
      </w:r>
      <w:r w:rsidRPr="00D370D8">
        <w:rPr>
          <w:lang w:val="fr-FR"/>
        </w:rPr>
        <w:t>.</w:t>
      </w:r>
    </w:p>
    <w:p w:rsidR="004539C2" w:rsidRDefault="004539C2" w:rsidP="004539C2">
      <w:pPr>
        <w:pStyle w:val="ECHRParaQuote"/>
        <w:rPr>
          <w:lang w:val="fr-FR"/>
        </w:rPr>
      </w:pPr>
      <w:r w:rsidRPr="00D370D8">
        <w:rPr>
          <w:lang w:val="fr-FR"/>
        </w:rPr>
        <w:t>2.  Il ne peut y avoir ingérence d</w:t>
      </w:r>
      <w:r w:rsidR="0078491A">
        <w:rPr>
          <w:lang w:val="fr-FR"/>
        </w:rPr>
        <w:t>’</w:t>
      </w:r>
      <w:r w:rsidRPr="00D370D8">
        <w:rPr>
          <w:lang w:val="fr-FR"/>
        </w:rPr>
        <w:t>une autorité publique dans l</w:t>
      </w:r>
      <w:r w:rsidR="0078491A">
        <w:rPr>
          <w:lang w:val="fr-FR"/>
        </w:rPr>
        <w:t>’</w:t>
      </w:r>
      <w:r w:rsidRPr="00D370D8">
        <w:rPr>
          <w:lang w:val="fr-FR"/>
        </w:rPr>
        <w:t>exercice de ce droit que pour autant que cette ingérence est prévue par la loi et qu</w:t>
      </w:r>
      <w:r w:rsidR="0078491A">
        <w:rPr>
          <w:lang w:val="fr-FR"/>
        </w:rPr>
        <w:t>’</w:t>
      </w:r>
      <w:r w:rsidRPr="00D370D8">
        <w:rPr>
          <w:lang w:val="fr-FR"/>
        </w:rPr>
        <w:t>elle constitue une mesure qui, dans une société démocratique, est nécessaire à la sécurité nationale, à la sûreté publique, au bien</w:t>
      </w:r>
      <w:r w:rsidRPr="00D370D8">
        <w:rPr>
          <w:lang w:val="fr-FR"/>
        </w:rPr>
        <w:noBreakHyphen/>
        <w:t>être économique du pays, à la défense de l</w:t>
      </w:r>
      <w:r w:rsidR="0078491A">
        <w:rPr>
          <w:lang w:val="fr-FR"/>
        </w:rPr>
        <w:t>’</w:t>
      </w:r>
      <w:r w:rsidRPr="00D370D8">
        <w:rPr>
          <w:lang w:val="fr-FR"/>
        </w:rPr>
        <w:t>ordre et à la prévention des infractions pénales, à la protection de la santé ou de la morale, ou à la protection des droits et libertés d</w:t>
      </w:r>
      <w:r w:rsidR="0078491A">
        <w:rPr>
          <w:lang w:val="fr-FR"/>
        </w:rPr>
        <w:t>’</w:t>
      </w:r>
      <w:r w:rsidRPr="00D370D8">
        <w:rPr>
          <w:lang w:val="fr-FR"/>
        </w:rPr>
        <w:t>autrui. »</w:t>
      </w:r>
    </w:p>
    <w:p w:rsidR="004539C2" w:rsidRDefault="004539C2" w:rsidP="0078491A">
      <w:pPr>
        <w:pStyle w:val="ECHRParaQuote"/>
        <w:keepNext/>
        <w:keepLines/>
        <w:jc w:val="center"/>
        <w:rPr>
          <w:b/>
          <w:lang w:val="fr-FR"/>
        </w:rPr>
      </w:pPr>
      <w:r w:rsidRPr="004B2548">
        <w:rPr>
          <w:b/>
          <w:lang w:val="fr-FR"/>
        </w:rPr>
        <w:lastRenderedPageBreak/>
        <w:t>Article 9 de la Convention</w:t>
      </w:r>
    </w:p>
    <w:p w:rsidR="004539C2" w:rsidRPr="004B2548" w:rsidRDefault="004539C2" w:rsidP="0078491A">
      <w:pPr>
        <w:pStyle w:val="ECHRParaQuote"/>
        <w:keepNext/>
        <w:keepLines/>
        <w:rPr>
          <w:lang w:val="fr-FR"/>
        </w:rPr>
      </w:pPr>
      <w:r w:rsidRPr="004B2548">
        <w:rPr>
          <w:lang w:val="fr-FR"/>
        </w:rPr>
        <w:t>« 1.  Toute personne a droit à la liberté de pensée, de conscience et de religion ; ce droit implique la liberté de changer de religion ou de conviction, ainsi que la liberté de manifester sa religion ou sa conviction individuellement ou collectivement, en public ou en privé, par le culte, l</w:t>
      </w:r>
      <w:r w:rsidR="0078491A">
        <w:rPr>
          <w:lang w:val="fr-FR"/>
        </w:rPr>
        <w:t>’</w:t>
      </w:r>
      <w:r w:rsidRPr="004B2548">
        <w:rPr>
          <w:lang w:val="fr-FR"/>
        </w:rPr>
        <w:t>enseignement, les pratiques et l</w:t>
      </w:r>
      <w:r w:rsidR="0078491A">
        <w:rPr>
          <w:lang w:val="fr-FR"/>
        </w:rPr>
        <w:t>’</w:t>
      </w:r>
      <w:r w:rsidRPr="004B2548">
        <w:rPr>
          <w:lang w:val="fr-FR"/>
        </w:rPr>
        <w:t>accomplissement des rites.</w:t>
      </w:r>
    </w:p>
    <w:p w:rsidR="004539C2" w:rsidRPr="004B2548" w:rsidRDefault="004539C2" w:rsidP="004539C2">
      <w:pPr>
        <w:pStyle w:val="ECHRParaQuote"/>
        <w:rPr>
          <w:rStyle w:val="sb8d990e2"/>
          <w:b/>
          <w:lang w:val="fr-FR"/>
        </w:rPr>
      </w:pPr>
      <w:r w:rsidRPr="004B2548">
        <w:rPr>
          <w:lang w:val="fr-FR"/>
        </w:rPr>
        <w:t>2.  La liberté de manifester sa religion ou ses convictions ne peut faire l</w:t>
      </w:r>
      <w:r w:rsidR="0078491A">
        <w:rPr>
          <w:lang w:val="fr-FR"/>
        </w:rPr>
        <w:t>’</w:t>
      </w:r>
      <w:r w:rsidRPr="004B2548">
        <w:rPr>
          <w:lang w:val="fr-FR"/>
        </w:rPr>
        <w:t>objet d</w:t>
      </w:r>
      <w:r w:rsidR="0078491A">
        <w:rPr>
          <w:lang w:val="fr-FR"/>
        </w:rPr>
        <w:t>’</w:t>
      </w:r>
      <w:r w:rsidRPr="004B2548">
        <w:rPr>
          <w:lang w:val="fr-FR"/>
        </w:rPr>
        <w:t>autres restrictions que celles qui, prévues par la loi, constituent des mesures nécessaires, dans une société démocratique, à la sécurité publique, à la protection de l</w:t>
      </w:r>
      <w:r w:rsidR="0078491A">
        <w:rPr>
          <w:lang w:val="fr-FR"/>
        </w:rPr>
        <w:t>’</w:t>
      </w:r>
      <w:r w:rsidRPr="004B2548">
        <w:rPr>
          <w:lang w:val="fr-FR"/>
        </w:rPr>
        <w:t>ordre, de la santé ou de la morale publiques, ou à la protection des droits et libertés d</w:t>
      </w:r>
      <w:r w:rsidR="0078491A">
        <w:rPr>
          <w:lang w:val="fr-FR"/>
        </w:rPr>
        <w:t>’</w:t>
      </w:r>
      <w:r w:rsidRPr="004B2548">
        <w:rPr>
          <w:lang w:val="fr-FR"/>
        </w:rPr>
        <w:t>autrui. »</w:t>
      </w:r>
    </w:p>
    <w:p w:rsidR="004539C2" w:rsidRDefault="004539C2" w:rsidP="004539C2">
      <w:pPr>
        <w:pStyle w:val="ECHRPara"/>
        <w:rPr>
          <w:rStyle w:val="sb8d990e2"/>
          <w:lang w:val="fr-FR"/>
        </w:rPr>
      </w:pPr>
      <w:r>
        <w:rPr>
          <w:rStyle w:val="sb8d990e2"/>
          <w:lang w:val="fr-FR"/>
        </w:rPr>
        <w:t>27.  La Cour note d</w:t>
      </w:r>
      <w:r w:rsidR="0078491A">
        <w:rPr>
          <w:rStyle w:val="sb8d990e2"/>
          <w:lang w:val="fr-FR"/>
        </w:rPr>
        <w:t>’</w:t>
      </w:r>
      <w:r>
        <w:rPr>
          <w:rStyle w:val="sb8d990e2"/>
          <w:lang w:val="fr-FR"/>
        </w:rPr>
        <w:t>emblée que les observations du Gouvernement ont été présentées le 19 septembre 2011, à savoir le dernier jour indiqué par le greffe de la Cour en vue leur dépôt. L</w:t>
      </w:r>
      <w:r w:rsidR="0078491A">
        <w:rPr>
          <w:rStyle w:val="sb8d990e2"/>
          <w:lang w:val="fr-FR"/>
        </w:rPr>
        <w:t>’</w:t>
      </w:r>
      <w:r>
        <w:rPr>
          <w:rStyle w:val="sb8d990e2"/>
          <w:lang w:val="fr-FR"/>
        </w:rPr>
        <w:t xml:space="preserve">objection de </w:t>
      </w:r>
      <w:r w:rsidRPr="00875FA6">
        <w:rPr>
          <w:rStyle w:val="sb8d990e2"/>
          <w:lang w:val="fr-FR"/>
        </w:rPr>
        <w:t>M</w:t>
      </w:r>
      <w:r w:rsidRPr="005A4A06">
        <w:rPr>
          <w:rStyle w:val="sb8d990e2"/>
          <w:vertAlign w:val="superscript"/>
          <w:lang w:val="fr-FR"/>
        </w:rPr>
        <w:t>e</w:t>
      </w:r>
      <w:r w:rsidRPr="00875FA6">
        <w:rPr>
          <w:rStyle w:val="sb8d990e2"/>
          <w:lang w:val="fr-FR"/>
        </w:rPr>
        <w:t xml:space="preserve"> Lo Giudice</w:t>
      </w:r>
      <w:r>
        <w:rPr>
          <w:rStyle w:val="sb8d990e2"/>
          <w:lang w:val="fr-FR"/>
        </w:rPr>
        <w:t xml:space="preserve"> concernant la tardivité des observations du gouvernement défendeur doit donc être rejetée.</w:t>
      </w:r>
    </w:p>
    <w:p w:rsidR="004539C2" w:rsidRPr="007D525B" w:rsidRDefault="004539C2" w:rsidP="004539C2">
      <w:pPr>
        <w:pStyle w:val="ECHRPara"/>
        <w:rPr>
          <w:i/>
          <w:lang w:val="fr-FR"/>
        </w:rPr>
      </w:pPr>
      <w:r>
        <w:rPr>
          <w:rStyle w:val="sb8d990e2"/>
          <w:lang w:val="fr-FR"/>
        </w:rPr>
        <w:t>28.  </w:t>
      </w:r>
      <w:r w:rsidRPr="00215FCF">
        <w:rPr>
          <w:rStyle w:val="sb8d990e2"/>
          <w:lang w:val="fr-FR"/>
        </w:rPr>
        <w:t>La Cour rappelle</w:t>
      </w:r>
      <w:r>
        <w:rPr>
          <w:rStyle w:val="sb8d990e2"/>
          <w:lang w:val="fr-FR"/>
        </w:rPr>
        <w:t xml:space="preserve"> ensuite</w:t>
      </w:r>
      <w:r w:rsidRPr="001D10DC">
        <w:rPr>
          <w:rStyle w:val="sb8d990e2"/>
          <w:lang w:val="fr-FR"/>
        </w:rPr>
        <w:t xml:space="preserve"> qu</w:t>
      </w:r>
      <w:r w:rsidR="0078491A">
        <w:rPr>
          <w:rStyle w:val="sb8d990e2"/>
          <w:lang w:val="fr-FR"/>
        </w:rPr>
        <w:t>’</w:t>
      </w:r>
      <w:r w:rsidRPr="00736813">
        <w:rPr>
          <w:rStyle w:val="sb8d990e2"/>
          <w:lang w:val="fr-FR"/>
        </w:rPr>
        <w:t>aux termes de l</w:t>
      </w:r>
      <w:r w:rsidR="0078491A">
        <w:rPr>
          <w:rStyle w:val="sb8d990e2"/>
          <w:lang w:val="fr-FR"/>
        </w:rPr>
        <w:t>’</w:t>
      </w:r>
      <w:r w:rsidRPr="00215FCF">
        <w:rPr>
          <w:rStyle w:val="sb8d990e2"/>
          <w:lang w:val="fr-FR"/>
        </w:rPr>
        <w:t>article 35 § 1 de la Conventi</w:t>
      </w:r>
      <w:r w:rsidRPr="001D10DC">
        <w:rPr>
          <w:rStyle w:val="sb8d990e2"/>
          <w:lang w:val="fr-FR"/>
        </w:rPr>
        <w:t>on, elle ne peut être saisie qu</w:t>
      </w:r>
      <w:r w:rsidR="0078491A">
        <w:rPr>
          <w:rStyle w:val="sb8d990e2"/>
          <w:lang w:val="fr-FR"/>
        </w:rPr>
        <w:t>’</w:t>
      </w:r>
      <w:r w:rsidRPr="00111AE9">
        <w:rPr>
          <w:rStyle w:val="sb8d990e2"/>
          <w:lang w:val="fr-FR"/>
        </w:rPr>
        <w:t>après l</w:t>
      </w:r>
      <w:r w:rsidR="0078491A">
        <w:rPr>
          <w:rStyle w:val="sb8d990e2"/>
          <w:lang w:val="fr-FR"/>
        </w:rPr>
        <w:t>’</w:t>
      </w:r>
      <w:r w:rsidRPr="00215FCF">
        <w:rPr>
          <w:rStyle w:val="sb8d990e2"/>
          <w:lang w:val="fr-FR"/>
        </w:rPr>
        <w:t>épuisement des voies de recours internes. Tout requérant doit avoir do</w:t>
      </w:r>
      <w:r w:rsidRPr="00111AE9">
        <w:rPr>
          <w:rStyle w:val="sb8d990e2"/>
          <w:lang w:val="fr-FR"/>
        </w:rPr>
        <w:t>nné aux juridictions internes l</w:t>
      </w:r>
      <w:r w:rsidR="0078491A">
        <w:rPr>
          <w:rStyle w:val="sb8d990e2"/>
          <w:lang w:val="fr-FR"/>
        </w:rPr>
        <w:t>’</w:t>
      </w:r>
      <w:r w:rsidRPr="00215FCF">
        <w:rPr>
          <w:rStyle w:val="sb8d990e2"/>
          <w:lang w:val="fr-FR"/>
        </w:rPr>
        <w:t xml:space="preserve">occasion que cette disposition a pour finalité de ménager en principe aux </w:t>
      </w:r>
      <w:r w:rsidRPr="001D10DC">
        <w:rPr>
          <w:rStyle w:val="sb8d990e2"/>
          <w:lang w:val="fr-FR"/>
        </w:rPr>
        <w:t>États</w:t>
      </w:r>
      <w:r w:rsidRPr="00215FCF">
        <w:rPr>
          <w:rStyle w:val="sb8d990e2"/>
          <w:lang w:val="fr-FR"/>
        </w:rPr>
        <w:t xml:space="preserve"> contractants, à savoir éviter ou redresser les violations alléguées contre </w:t>
      </w:r>
      <w:r w:rsidRPr="001D10DC">
        <w:rPr>
          <w:rStyle w:val="sb8d990e2"/>
          <w:lang w:val="fr-FR"/>
        </w:rPr>
        <w:t>eux. Cette règle se fonde sur l</w:t>
      </w:r>
      <w:r w:rsidR="0078491A">
        <w:rPr>
          <w:rStyle w:val="sb8d990e2"/>
          <w:lang w:val="fr-FR"/>
        </w:rPr>
        <w:t>’</w:t>
      </w:r>
      <w:r w:rsidRPr="00215FCF">
        <w:rPr>
          <w:rStyle w:val="sb8d990e2"/>
          <w:lang w:val="fr-FR"/>
        </w:rPr>
        <w:t>hypothèse</w:t>
      </w:r>
      <w:r>
        <w:rPr>
          <w:rStyle w:val="sb8d990e2"/>
          <w:lang w:val="fr-FR"/>
        </w:rPr>
        <w:t xml:space="preserve"> </w:t>
      </w:r>
      <w:r w:rsidRPr="001D10DC">
        <w:rPr>
          <w:rStyle w:val="sb8d990e2"/>
          <w:lang w:val="fr-FR"/>
        </w:rPr>
        <w:t>que l</w:t>
      </w:r>
      <w:r w:rsidR="0078491A">
        <w:rPr>
          <w:rStyle w:val="sb8d990e2"/>
          <w:lang w:val="fr-FR"/>
        </w:rPr>
        <w:t>’</w:t>
      </w:r>
      <w:r w:rsidRPr="00215FCF">
        <w:rPr>
          <w:rStyle w:val="sb8d990e2"/>
          <w:lang w:val="fr-FR"/>
        </w:rPr>
        <w:t xml:space="preserve">ordre interne offre un recours effectif quant à la violation </w:t>
      </w:r>
      <w:r w:rsidRPr="001D10DC">
        <w:rPr>
          <w:rStyle w:val="sb8d990e2"/>
          <w:lang w:val="fr-FR"/>
        </w:rPr>
        <w:t>alléguée. Les dispositions de l</w:t>
      </w:r>
      <w:r w:rsidR="0078491A">
        <w:rPr>
          <w:rStyle w:val="sb8d990e2"/>
          <w:lang w:val="fr-FR"/>
        </w:rPr>
        <w:t>’</w:t>
      </w:r>
      <w:r w:rsidRPr="00215FCF">
        <w:rPr>
          <w:rStyle w:val="sb8d990e2"/>
          <w:lang w:val="fr-FR"/>
        </w:rPr>
        <w:t>article 35</w:t>
      </w:r>
      <w:r w:rsidRPr="001D10DC">
        <w:rPr>
          <w:rStyle w:val="sb8d990e2"/>
          <w:lang w:val="fr-FR"/>
        </w:rPr>
        <w:t xml:space="preserve"> § 1 ne prescrivent toutefois l</w:t>
      </w:r>
      <w:r w:rsidR="0078491A">
        <w:rPr>
          <w:rStyle w:val="sb8d990e2"/>
          <w:lang w:val="fr-FR"/>
        </w:rPr>
        <w:t>’</w:t>
      </w:r>
      <w:r w:rsidRPr="00215FCF">
        <w:rPr>
          <w:rStyle w:val="sb8d990e2"/>
          <w:lang w:val="fr-FR"/>
        </w:rPr>
        <w:t>épuisement que des seuls recours à la fois relatifs aux violations incriminées, disponibles et adéquats. Ils doivent exister à un degré suffisant de</w:t>
      </w:r>
      <w:r w:rsidRPr="00215FCF">
        <w:rPr>
          <w:rStyle w:val="s7d2086b4"/>
          <w:lang w:val="fr-FR"/>
        </w:rPr>
        <w:t xml:space="preserve"> </w:t>
      </w:r>
      <w:r w:rsidRPr="00215FCF">
        <w:rPr>
          <w:rStyle w:val="sb8d990e2"/>
          <w:lang w:val="fr-FR"/>
        </w:rPr>
        <w:t>certitude non seulement en théorie mais aussi en prat</w:t>
      </w:r>
      <w:r w:rsidRPr="001D10DC">
        <w:rPr>
          <w:rStyle w:val="sb8d990e2"/>
          <w:lang w:val="fr-FR"/>
        </w:rPr>
        <w:t>ique, sans quoi leur manquent l</w:t>
      </w:r>
      <w:r w:rsidR="0078491A">
        <w:rPr>
          <w:rStyle w:val="sb8d990e2"/>
          <w:lang w:val="fr-FR"/>
        </w:rPr>
        <w:t>’</w:t>
      </w:r>
      <w:r w:rsidRPr="001D10DC">
        <w:rPr>
          <w:rStyle w:val="sb8d990e2"/>
          <w:lang w:val="fr-FR"/>
        </w:rPr>
        <w:t>effectivité et l</w:t>
      </w:r>
      <w:r w:rsidR="0078491A">
        <w:rPr>
          <w:rStyle w:val="sb8d990e2"/>
          <w:lang w:val="fr-FR"/>
        </w:rPr>
        <w:t>’</w:t>
      </w:r>
      <w:r w:rsidRPr="00215FCF">
        <w:rPr>
          <w:rStyle w:val="sb8d990e2"/>
          <w:lang w:val="fr-FR"/>
        </w:rPr>
        <w:t>accessibilité</w:t>
      </w:r>
      <w:r w:rsidRPr="00215FCF">
        <w:rPr>
          <w:rStyle w:val="s7d2086b4"/>
          <w:lang w:val="fr-FR"/>
        </w:rPr>
        <w:t xml:space="preserve"> </w:t>
      </w:r>
      <w:r w:rsidRPr="00215FCF">
        <w:rPr>
          <w:rStyle w:val="sb8d990e2"/>
          <w:lang w:val="fr-FR"/>
        </w:rPr>
        <w:t xml:space="preserve">voulues ; il incombe à </w:t>
      </w:r>
      <w:r w:rsidRPr="001D10DC">
        <w:rPr>
          <w:rStyle w:val="sb8d990e2"/>
          <w:lang w:val="fr-FR"/>
        </w:rPr>
        <w:t>l</w:t>
      </w:r>
      <w:r w:rsidR="0078491A">
        <w:rPr>
          <w:rStyle w:val="sb8d990e2"/>
          <w:lang w:val="fr-FR"/>
        </w:rPr>
        <w:t>’</w:t>
      </w:r>
      <w:r w:rsidRPr="001D10DC">
        <w:rPr>
          <w:rStyle w:val="sb8d990e2"/>
          <w:lang w:val="fr-FR"/>
        </w:rPr>
        <w:t>État</w:t>
      </w:r>
      <w:r w:rsidRPr="00215FCF">
        <w:rPr>
          <w:rStyle w:val="sb8d990e2"/>
          <w:lang w:val="fr-FR"/>
        </w:rPr>
        <w:t xml:space="preserve"> défendeur de démontrer que ces exigences se trouvent </w:t>
      </w:r>
      <w:r w:rsidRPr="001D10DC">
        <w:rPr>
          <w:rStyle w:val="sb8d990e2"/>
          <w:lang w:val="fr-FR"/>
        </w:rPr>
        <w:t>réunies (voir, parmi beaucoup d</w:t>
      </w:r>
      <w:r w:rsidR="0078491A">
        <w:rPr>
          <w:rStyle w:val="sb8d990e2"/>
          <w:lang w:val="fr-FR"/>
        </w:rPr>
        <w:t>’</w:t>
      </w:r>
      <w:r w:rsidRPr="00215FCF">
        <w:rPr>
          <w:rStyle w:val="sb8d990e2"/>
          <w:lang w:val="fr-FR"/>
        </w:rPr>
        <w:t xml:space="preserve">autres, </w:t>
      </w:r>
      <w:r w:rsidRPr="00215FCF">
        <w:rPr>
          <w:i/>
          <w:lang w:val="fr-FR"/>
        </w:rPr>
        <w:t xml:space="preserve">McFarlane c. Irlande </w:t>
      </w:r>
      <w:r w:rsidRPr="00215FCF">
        <w:rPr>
          <w:lang w:val="fr-FR"/>
        </w:rPr>
        <w:t xml:space="preserve">[GC], </w:t>
      </w:r>
      <w:r w:rsidRPr="00934E7A">
        <w:rPr>
          <w:color w:val="000000" w:themeColor="text1"/>
          <w:lang w:val="fr-FR"/>
        </w:rPr>
        <w:t>n</w:t>
      </w:r>
      <w:r w:rsidRPr="00934E7A">
        <w:rPr>
          <w:color w:val="000000" w:themeColor="text1"/>
          <w:vertAlign w:val="superscript"/>
          <w:lang w:val="fr-FR"/>
        </w:rPr>
        <w:t>o</w:t>
      </w:r>
      <w:r w:rsidRPr="00934E7A">
        <w:rPr>
          <w:color w:val="000000" w:themeColor="text1"/>
          <w:lang w:val="fr-FR"/>
        </w:rPr>
        <w:t xml:space="preserve"> 31333/06, § 107, 10 septembre 2010, </w:t>
      </w:r>
      <w:r w:rsidRPr="00934E7A">
        <w:rPr>
          <w:rStyle w:val="s6b621b36"/>
          <w:i/>
          <w:color w:val="000000" w:themeColor="text1"/>
          <w:lang w:val="fr-FR"/>
        </w:rPr>
        <w:t>Mifsud c. France</w:t>
      </w:r>
      <w:r w:rsidRPr="00934E7A">
        <w:rPr>
          <w:rStyle w:val="sb8d990e2"/>
          <w:color w:val="000000" w:themeColor="text1"/>
          <w:lang w:val="fr-FR"/>
        </w:rPr>
        <w:t xml:space="preserve"> (déc.) [GC], n</w:t>
      </w:r>
      <w:r w:rsidR="002A2BA8" w:rsidRPr="00934E7A">
        <w:rPr>
          <w:rStyle w:val="sea881cdf"/>
          <w:color w:val="000000" w:themeColor="text1"/>
          <w:vertAlign w:val="superscript"/>
          <w:lang w:val="fr-FR"/>
        </w:rPr>
        <w:t>o</w:t>
      </w:r>
      <w:r w:rsidRPr="00934E7A">
        <w:rPr>
          <w:rStyle w:val="sb8d990e2"/>
          <w:color w:val="000000" w:themeColor="text1"/>
          <w:lang w:val="fr-FR"/>
        </w:rPr>
        <w:t xml:space="preserve"> </w:t>
      </w:r>
      <w:r w:rsidRPr="0078491A">
        <w:rPr>
          <w:lang w:val="fr-FR"/>
        </w:rPr>
        <w:t>57220/00</w:t>
      </w:r>
      <w:r w:rsidRPr="00934E7A">
        <w:rPr>
          <w:rStyle w:val="sb8d990e2"/>
          <w:color w:val="000000" w:themeColor="text1"/>
          <w:lang w:val="fr-FR"/>
        </w:rPr>
        <w:t>, § 15, CEDH 2002</w:t>
      </w:r>
      <w:r w:rsidRPr="00934E7A">
        <w:rPr>
          <w:rStyle w:val="sb8d990e2"/>
          <w:color w:val="000000" w:themeColor="text1"/>
          <w:lang w:val="fr-FR"/>
        </w:rPr>
        <w:noBreakHyphen/>
        <w:t xml:space="preserve">VIII, </w:t>
      </w:r>
      <w:r w:rsidRPr="00934E7A">
        <w:rPr>
          <w:rStyle w:val="s6b621b36"/>
          <w:i/>
          <w:color w:val="000000" w:themeColor="text1"/>
          <w:lang w:val="fr-FR"/>
        </w:rPr>
        <w:t>Leandro Da Silva c. Luxembourg</w:t>
      </w:r>
      <w:r w:rsidRPr="00934E7A">
        <w:rPr>
          <w:rStyle w:val="sb8d990e2"/>
          <w:color w:val="000000" w:themeColor="text1"/>
          <w:lang w:val="fr-FR"/>
        </w:rPr>
        <w:t>, n</w:t>
      </w:r>
      <w:r w:rsidR="002A2BA8" w:rsidRPr="00934E7A">
        <w:rPr>
          <w:rStyle w:val="sea881cdf"/>
          <w:color w:val="000000" w:themeColor="text1"/>
          <w:vertAlign w:val="superscript"/>
          <w:lang w:val="fr-FR"/>
        </w:rPr>
        <w:t>o</w:t>
      </w:r>
      <w:r w:rsidRPr="00934E7A">
        <w:rPr>
          <w:rStyle w:val="sea881cdf"/>
          <w:color w:val="000000" w:themeColor="text1"/>
          <w:lang w:val="fr-FR"/>
        </w:rPr>
        <w:t> </w:t>
      </w:r>
      <w:r w:rsidRPr="0078491A">
        <w:rPr>
          <w:lang w:val="fr-FR"/>
        </w:rPr>
        <w:t>30273/07</w:t>
      </w:r>
      <w:r w:rsidRPr="00934E7A">
        <w:rPr>
          <w:rStyle w:val="sb8d990e2"/>
          <w:color w:val="000000" w:themeColor="text1"/>
          <w:lang w:val="fr-FR"/>
        </w:rPr>
        <w:t xml:space="preserve">, </w:t>
      </w:r>
      <w:r w:rsidRPr="00215FCF">
        <w:rPr>
          <w:rStyle w:val="sb8d990e2"/>
          <w:lang w:val="fr-FR"/>
        </w:rPr>
        <w:t>§§ 40 et 42, 11 février 2010</w:t>
      </w:r>
      <w:r>
        <w:rPr>
          <w:rStyle w:val="sb8d990e2"/>
          <w:lang w:val="fr-FR"/>
        </w:rPr>
        <w:t xml:space="preserve"> et </w:t>
      </w:r>
      <w:r w:rsidRPr="007D525B">
        <w:rPr>
          <w:i/>
          <w:lang w:val="fr-FR"/>
        </w:rPr>
        <w:t xml:space="preserve">Vučković et autres c. Serbie </w:t>
      </w:r>
      <w:r w:rsidRPr="007D525B">
        <w:rPr>
          <w:lang w:val="fr-FR"/>
        </w:rPr>
        <w:t>[GC], n</w:t>
      </w:r>
      <w:r w:rsidRPr="007D525B">
        <w:rPr>
          <w:vertAlign w:val="superscript"/>
          <w:lang w:val="fr-FR"/>
        </w:rPr>
        <w:t>o</w:t>
      </w:r>
      <w:r w:rsidRPr="007D525B">
        <w:rPr>
          <w:lang w:val="fr-FR"/>
        </w:rPr>
        <w:t xml:space="preserve"> 17153/11</w:t>
      </w:r>
      <w:r w:rsidRPr="007D525B">
        <w:rPr>
          <w:snapToGrid w:val="0"/>
          <w:color w:val="000000"/>
          <w:lang w:val="fr-FR"/>
        </w:rPr>
        <w:t xml:space="preserve">, </w:t>
      </w:r>
      <w:r>
        <w:rPr>
          <w:snapToGrid w:val="0"/>
          <w:color w:val="000000"/>
          <w:lang w:val="fr-FR"/>
        </w:rPr>
        <w:t xml:space="preserve">§§ 71-72, </w:t>
      </w:r>
      <w:r w:rsidRPr="007D525B">
        <w:rPr>
          <w:color w:val="000000"/>
          <w:lang w:val="fr-FR"/>
        </w:rPr>
        <w:t>25</w:t>
      </w:r>
      <w:r w:rsidRPr="007D525B">
        <w:rPr>
          <w:snapToGrid w:val="0"/>
          <w:color w:val="000000"/>
          <w:lang w:val="fr-FR"/>
        </w:rPr>
        <w:t xml:space="preserve"> </w:t>
      </w:r>
      <w:r w:rsidRPr="007D525B">
        <w:rPr>
          <w:color w:val="000000"/>
          <w:lang w:val="fr-FR"/>
        </w:rPr>
        <w:t>mars</w:t>
      </w:r>
      <w:r w:rsidRPr="007D525B">
        <w:rPr>
          <w:snapToGrid w:val="0"/>
          <w:color w:val="000000"/>
          <w:lang w:val="fr-FR"/>
        </w:rPr>
        <w:t xml:space="preserve"> 2014</w:t>
      </w:r>
      <w:r>
        <w:rPr>
          <w:snapToGrid w:val="0"/>
          <w:color w:val="000000"/>
          <w:lang w:val="fr-FR"/>
        </w:rPr>
        <w:t>).</w:t>
      </w:r>
    </w:p>
    <w:p w:rsidR="004539C2" w:rsidRDefault="004539C2" w:rsidP="004539C2">
      <w:pPr>
        <w:pStyle w:val="ECHRPara"/>
        <w:rPr>
          <w:rStyle w:val="sb8d990e2"/>
          <w:lang w:val="fr-FR"/>
        </w:rPr>
      </w:pPr>
      <w:r>
        <w:rPr>
          <w:rStyle w:val="sb8d990e2"/>
          <w:lang w:val="fr-FR"/>
        </w:rPr>
        <w:t>29.  La Cour constate que, dans les cas d</w:t>
      </w:r>
      <w:r w:rsidR="0078491A">
        <w:rPr>
          <w:rStyle w:val="sb8d990e2"/>
          <w:lang w:val="fr-FR"/>
        </w:rPr>
        <w:t>’</w:t>
      </w:r>
      <w:r>
        <w:rPr>
          <w:rStyle w:val="sb8d990e2"/>
          <w:lang w:val="fr-FR"/>
        </w:rPr>
        <w:t>espèce, il était loisible aux requérants d</w:t>
      </w:r>
      <w:r w:rsidR="0078491A">
        <w:rPr>
          <w:rStyle w:val="sb8d990e2"/>
          <w:lang w:val="fr-FR"/>
        </w:rPr>
        <w:t>’</w:t>
      </w:r>
      <w:r>
        <w:rPr>
          <w:rStyle w:val="sb8d990e2"/>
          <w:lang w:val="fr-FR"/>
        </w:rPr>
        <w:t>introduire une demande devant le Président du Conseil régional dans un délai de trente jours à partir de la publication du plan d</w:t>
      </w:r>
      <w:r w:rsidR="0078491A">
        <w:rPr>
          <w:rStyle w:val="sb8d990e2"/>
          <w:lang w:val="fr-FR"/>
        </w:rPr>
        <w:t>’</w:t>
      </w:r>
      <w:r>
        <w:rPr>
          <w:rStyle w:val="sb8d990e2"/>
          <w:lang w:val="fr-FR"/>
        </w:rPr>
        <w:t>organisation de la faune et de la chasse afin de s</w:t>
      </w:r>
      <w:r w:rsidR="0078491A">
        <w:rPr>
          <w:rStyle w:val="sb8d990e2"/>
          <w:lang w:val="fr-FR"/>
        </w:rPr>
        <w:t>’</w:t>
      </w:r>
      <w:r>
        <w:rPr>
          <w:rStyle w:val="sb8d990e2"/>
          <w:lang w:val="fr-FR"/>
        </w:rPr>
        <w:t>opposer à l</w:t>
      </w:r>
      <w:r w:rsidR="0078491A">
        <w:rPr>
          <w:rStyle w:val="sb8d990e2"/>
          <w:lang w:val="fr-FR"/>
        </w:rPr>
        <w:t>’</w:t>
      </w:r>
      <w:r>
        <w:rPr>
          <w:rStyle w:val="sb8d990e2"/>
          <w:lang w:val="fr-FR"/>
        </w:rPr>
        <w:t>inclusion de leurs terrains dans ledit plan, au sens de l</w:t>
      </w:r>
      <w:r w:rsidR="0078491A">
        <w:rPr>
          <w:rStyle w:val="sb8d990e2"/>
          <w:lang w:val="fr-FR"/>
        </w:rPr>
        <w:t>’</w:t>
      </w:r>
      <w:r>
        <w:rPr>
          <w:rStyle w:val="sb8d990e2"/>
          <w:lang w:val="fr-FR"/>
        </w:rPr>
        <w:t>article 15, alinéa 3 de la loi n</w:t>
      </w:r>
      <w:r w:rsidR="002A2BA8" w:rsidRPr="002A2BA8">
        <w:rPr>
          <w:rStyle w:val="sb8d990e2"/>
          <w:vertAlign w:val="superscript"/>
          <w:lang w:val="fr-FR"/>
        </w:rPr>
        <w:t>o</w:t>
      </w:r>
      <w:r>
        <w:rPr>
          <w:rStyle w:val="sb8d990e2"/>
          <w:lang w:val="fr-FR"/>
        </w:rPr>
        <w:t> 157/1992.</w:t>
      </w:r>
    </w:p>
    <w:p w:rsidR="004539C2" w:rsidRDefault="004539C2" w:rsidP="004539C2">
      <w:pPr>
        <w:pStyle w:val="ECHRPara"/>
        <w:rPr>
          <w:lang w:val="fr-FR"/>
        </w:rPr>
      </w:pPr>
      <w:r>
        <w:rPr>
          <w:rStyle w:val="sb8d990e2"/>
          <w:lang w:val="fr-FR"/>
        </w:rPr>
        <w:t xml:space="preserve">30.  Elle relève ensuite que </w:t>
      </w:r>
      <w:r>
        <w:rPr>
          <w:lang w:val="fr-FR"/>
        </w:rPr>
        <w:t>la Cour a déjà conclu à l</w:t>
      </w:r>
      <w:r w:rsidR="0078491A">
        <w:rPr>
          <w:lang w:val="fr-FR"/>
        </w:rPr>
        <w:t>’</w:t>
      </w:r>
      <w:r>
        <w:rPr>
          <w:lang w:val="fr-FR"/>
        </w:rPr>
        <w:t>irrecevabilité d</w:t>
      </w:r>
      <w:r w:rsidR="0078491A">
        <w:rPr>
          <w:lang w:val="fr-FR"/>
        </w:rPr>
        <w:t>’</w:t>
      </w:r>
      <w:r>
        <w:rPr>
          <w:lang w:val="fr-FR"/>
        </w:rPr>
        <w:t>une requête similaire à celles d</w:t>
      </w:r>
      <w:r w:rsidR="0078491A">
        <w:rPr>
          <w:lang w:val="fr-FR"/>
        </w:rPr>
        <w:t>’</w:t>
      </w:r>
      <w:r>
        <w:rPr>
          <w:lang w:val="fr-FR"/>
        </w:rPr>
        <w:t>espèce pour non-épuisement des voies de recours internes, le requérant ayant omis de</w:t>
      </w:r>
      <w:r w:rsidRPr="009F041B">
        <w:rPr>
          <w:lang w:val="fr-FR"/>
        </w:rPr>
        <w:t xml:space="preserve"> notifier à l</w:t>
      </w:r>
      <w:r w:rsidR="0078491A">
        <w:rPr>
          <w:lang w:val="fr-FR"/>
        </w:rPr>
        <w:t>’</w:t>
      </w:r>
      <w:r w:rsidRPr="009F041B">
        <w:rPr>
          <w:lang w:val="fr-FR"/>
        </w:rPr>
        <w:t>administration son intention d</w:t>
      </w:r>
      <w:r w:rsidR="0078491A">
        <w:rPr>
          <w:lang w:val="fr-FR"/>
        </w:rPr>
        <w:t>’</w:t>
      </w:r>
      <w:r w:rsidRPr="009F041B">
        <w:rPr>
          <w:lang w:val="fr-FR"/>
        </w:rPr>
        <w:t>i</w:t>
      </w:r>
      <w:r>
        <w:rPr>
          <w:lang w:val="fr-FR"/>
        </w:rPr>
        <w:t>nterdire l</w:t>
      </w:r>
      <w:r w:rsidR="0078491A">
        <w:rPr>
          <w:lang w:val="fr-FR"/>
        </w:rPr>
        <w:t>’</w:t>
      </w:r>
      <w:r>
        <w:rPr>
          <w:lang w:val="fr-FR"/>
        </w:rPr>
        <w:t>accès des chasseurs sur</w:t>
      </w:r>
      <w:r w:rsidRPr="009F041B">
        <w:rPr>
          <w:lang w:val="fr-FR"/>
        </w:rPr>
        <w:t xml:space="preserve"> son terrain et, le cas échéant, </w:t>
      </w:r>
      <w:r>
        <w:rPr>
          <w:lang w:val="fr-FR"/>
        </w:rPr>
        <w:t xml:space="preserve">de </w:t>
      </w:r>
      <w:r w:rsidRPr="009F041B">
        <w:rPr>
          <w:lang w:val="fr-FR"/>
        </w:rPr>
        <w:t>saisir les juridictions administratives compétentes, aux termes de l</w:t>
      </w:r>
      <w:r w:rsidR="0078491A">
        <w:rPr>
          <w:lang w:val="fr-FR"/>
        </w:rPr>
        <w:t>’</w:t>
      </w:r>
      <w:r w:rsidRPr="009F041B">
        <w:rPr>
          <w:lang w:val="fr-FR"/>
        </w:rPr>
        <w:t>a</w:t>
      </w:r>
      <w:r>
        <w:rPr>
          <w:lang w:val="fr-FR"/>
        </w:rPr>
        <w:t xml:space="preserve">rticle </w:t>
      </w:r>
      <w:r>
        <w:rPr>
          <w:lang w:val="fr-FR"/>
        </w:rPr>
        <w:lastRenderedPageBreak/>
        <w:t>15 de la loi n</w:t>
      </w:r>
      <w:r w:rsidR="002A2BA8" w:rsidRPr="002A2BA8">
        <w:rPr>
          <w:vertAlign w:val="superscript"/>
          <w:lang w:val="fr-FR"/>
        </w:rPr>
        <w:t>o</w:t>
      </w:r>
      <w:r>
        <w:rPr>
          <w:lang w:val="fr-FR"/>
        </w:rPr>
        <w:t> 157/1992 (</w:t>
      </w:r>
      <w:r w:rsidRPr="009F041B">
        <w:rPr>
          <w:i/>
          <w:lang w:val="fr-FR"/>
        </w:rPr>
        <w:t>Salvatore Cascella c. </w:t>
      </w:r>
      <w:r>
        <w:rPr>
          <w:rStyle w:val="sb8d990e2"/>
          <w:lang w:val="fr-FR"/>
        </w:rPr>
        <w:t xml:space="preserve"> </w:t>
      </w:r>
      <w:r>
        <w:rPr>
          <w:i/>
          <w:lang w:val="fr-FR"/>
        </w:rPr>
        <w:t xml:space="preserve">Italie, </w:t>
      </w:r>
      <w:r w:rsidRPr="003330FB">
        <w:rPr>
          <w:lang w:val="fr-FR"/>
        </w:rPr>
        <w:t>(déc.)</w:t>
      </w:r>
      <w:r>
        <w:rPr>
          <w:lang w:val="fr-FR"/>
        </w:rPr>
        <w:t xml:space="preserve">, </w:t>
      </w:r>
      <w:r w:rsidRPr="009F041B">
        <w:rPr>
          <w:lang w:val="fr-FR"/>
        </w:rPr>
        <w:t>n</w:t>
      </w:r>
      <w:r w:rsidR="002A2BA8" w:rsidRPr="002A2BA8">
        <w:rPr>
          <w:vertAlign w:val="superscript"/>
          <w:lang w:val="fr-FR"/>
        </w:rPr>
        <w:t>o</w:t>
      </w:r>
      <w:r w:rsidRPr="009F041B">
        <w:rPr>
          <w:lang w:val="fr-FR"/>
        </w:rPr>
        <w:t xml:space="preserve"> 7853/02, 20</w:t>
      </w:r>
      <w:r>
        <w:rPr>
          <w:lang w:val="fr-FR"/>
        </w:rPr>
        <w:t> </w:t>
      </w:r>
      <w:r w:rsidRPr="009F041B">
        <w:rPr>
          <w:lang w:val="fr-FR"/>
        </w:rPr>
        <w:t>juin 2006)</w:t>
      </w:r>
      <w:r>
        <w:rPr>
          <w:lang w:val="fr-FR"/>
        </w:rPr>
        <w:t>.</w:t>
      </w:r>
    </w:p>
    <w:p w:rsidR="004539C2" w:rsidRDefault="004539C2" w:rsidP="004539C2">
      <w:pPr>
        <w:pStyle w:val="ECHRPara"/>
        <w:rPr>
          <w:rStyle w:val="sb8d990e2"/>
          <w:lang w:val="fr-FR"/>
        </w:rPr>
      </w:pPr>
      <w:r>
        <w:rPr>
          <w:lang w:val="fr-FR"/>
        </w:rPr>
        <w:t>31.  Le Gouvernement a en outre fourni la référence d</w:t>
      </w:r>
      <w:r w:rsidR="0078491A">
        <w:rPr>
          <w:lang w:val="fr-FR"/>
        </w:rPr>
        <w:t>’</w:t>
      </w:r>
      <w:r>
        <w:rPr>
          <w:lang w:val="fr-FR"/>
        </w:rPr>
        <w:t xml:space="preserve">un jugement </w:t>
      </w:r>
      <w:r>
        <w:rPr>
          <w:rStyle w:val="sb8d990e2"/>
          <w:lang w:val="fr-FR"/>
        </w:rPr>
        <w:t>du tribunal administratif régional de la Région Vénétie (n</w:t>
      </w:r>
      <w:r w:rsidR="002A2BA8" w:rsidRPr="002A2BA8">
        <w:rPr>
          <w:rStyle w:val="sb8d990e2"/>
          <w:vertAlign w:val="superscript"/>
          <w:lang w:val="fr-FR"/>
        </w:rPr>
        <w:t>o</w:t>
      </w:r>
      <w:r>
        <w:rPr>
          <w:rStyle w:val="sb8d990e2"/>
          <w:lang w:val="fr-FR"/>
        </w:rPr>
        <w:t xml:space="preserve"> 3966 du 2007) faisant droit à l</w:t>
      </w:r>
      <w:r w:rsidR="0078491A">
        <w:rPr>
          <w:rStyle w:val="sb8d990e2"/>
          <w:lang w:val="fr-FR"/>
        </w:rPr>
        <w:t>’</w:t>
      </w:r>
      <w:r>
        <w:rPr>
          <w:rStyle w:val="sb8d990e2"/>
          <w:lang w:val="fr-FR"/>
        </w:rPr>
        <w:t>instance des demandeurs d</w:t>
      </w:r>
      <w:r w:rsidR="0078491A">
        <w:rPr>
          <w:rStyle w:val="sb8d990e2"/>
          <w:lang w:val="fr-FR"/>
        </w:rPr>
        <w:t>’</w:t>
      </w:r>
      <w:r>
        <w:rPr>
          <w:rStyle w:val="sb8d990e2"/>
          <w:lang w:val="fr-FR"/>
        </w:rPr>
        <w:t>interdire l</w:t>
      </w:r>
      <w:r w:rsidR="0078491A">
        <w:rPr>
          <w:rStyle w:val="sb8d990e2"/>
          <w:lang w:val="fr-FR"/>
        </w:rPr>
        <w:t>’</w:t>
      </w:r>
      <w:r>
        <w:rPr>
          <w:rStyle w:val="sb8d990e2"/>
          <w:lang w:val="fr-FR"/>
        </w:rPr>
        <w:t>exercice de la chasse sur un fonds, s</w:t>
      </w:r>
      <w:r w:rsidR="0078491A">
        <w:rPr>
          <w:rStyle w:val="sb8d990e2"/>
          <w:lang w:val="fr-FR"/>
        </w:rPr>
        <w:t>’</w:t>
      </w:r>
      <w:r>
        <w:rPr>
          <w:rStyle w:val="sb8d990e2"/>
          <w:lang w:val="fr-FR"/>
        </w:rPr>
        <w:t>appuyant sur les raisons d</w:t>
      </w:r>
      <w:r w:rsidR="0078491A">
        <w:rPr>
          <w:rStyle w:val="sb8d990e2"/>
          <w:lang w:val="fr-FR"/>
        </w:rPr>
        <w:t>’</w:t>
      </w:r>
      <w:r>
        <w:rPr>
          <w:rStyle w:val="sb8d990e2"/>
          <w:lang w:val="fr-FR"/>
        </w:rPr>
        <w:t>ordre religieux invoquées par ceux-ci. La Cour note aussi que les requérants n</w:t>
      </w:r>
      <w:r w:rsidR="0078491A">
        <w:rPr>
          <w:rStyle w:val="sb8d990e2"/>
          <w:lang w:val="fr-FR"/>
        </w:rPr>
        <w:t>’</w:t>
      </w:r>
      <w:r>
        <w:rPr>
          <w:rStyle w:val="sb8d990e2"/>
          <w:lang w:val="fr-FR"/>
        </w:rPr>
        <w:t xml:space="preserve">ont produit aucun exemple de </w:t>
      </w:r>
      <w:r>
        <w:rPr>
          <w:lang w:val="fr-FR"/>
        </w:rPr>
        <w:t>jurisprudence interne faisant état d</w:t>
      </w:r>
      <w:r w:rsidR="0078491A">
        <w:rPr>
          <w:lang w:val="fr-FR"/>
        </w:rPr>
        <w:t>’</w:t>
      </w:r>
      <w:r>
        <w:rPr>
          <w:lang w:val="fr-FR"/>
        </w:rPr>
        <w:t>un manque de reconnaissance de la part des autorités nationales des griefs dérivant de l</w:t>
      </w:r>
      <w:r w:rsidR="0078491A">
        <w:rPr>
          <w:lang w:val="fr-FR"/>
        </w:rPr>
        <w:t>’</w:t>
      </w:r>
      <w:r>
        <w:rPr>
          <w:lang w:val="fr-FR"/>
        </w:rPr>
        <w:t>accès des chasseurs dans des fonds.</w:t>
      </w:r>
    </w:p>
    <w:p w:rsidR="004539C2" w:rsidRDefault="004539C2" w:rsidP="004539C2">
      <w:pPr>
        <w:pStyle w:val="ECHRPara"/>
        <w:rPr>
          <w:rStyle w:val="sb8d990e2"/>
          <w:lang w:val="fr-FR"/>
        </w:rPr>
      </w:pPr>
      <w:r>
        <w:rPr>
          <w:rStyle w:val="sb8d990e2"/>
          <w:lang w:val="fr-FR"/>
        </w:rPr>
        <w:t>32.  Dans ce contexte, la Cour estime en particulier que l</w:t>
      </w:r>
      <w:r w:rsidR="0078491A">
        <w:rPr>
          <w:rStyle w:val="sb8d990e2"/>
          <w:lang w:val="fr-FR"/>
        </w:rPr>
        <w:t>’</w:t>
      </w:r>
      <w:r>
        <w:rPr>
          <w:rStyle w:val="sb8d990e2"/>
          <w:lang w:val="fr-FR"/>
        </w:rPr>
        <w:t>argument soulevé par M</w:t>
      </w:r>
      <w:r w:rsidRPr="00875FA6">
        <w:rPr>
          <w:rStyle w:val="sb8d990e2"/>
          <w:vertAlign w:val="superscript"/>
          <w:lang w:val="fr-FR"/>
        </w:rPr>
        <w:t>e</w:t>
      </w:r>
      <w:r>
        <w:rPr>
          <w:rStyle w:val="sb8d990e2"/>
          <w:vertAlign w:val="superscript"/>
          <w:lang w:val="fr-FR"/>
        </w:rPr>
        <w:t> </w:t>
      </w:r>
      <w:r>
        <w:rPr>
          <w:rStyle w:val="sb8d990e2"/>
          <w:lang w:val="fr-FR"/>
        </w:rPr>
        <w:t>Petretti selon lequel le requérant qu</w:t>
      </w:r>
      <w:r w:rsidR="0078491A">
        <w:rPr>
          <w:rStyle w:val="sb8d990e2"/>
          <w:lang w:val="fr-FR"/>
        </w:rPr>
        <w:t>’</w:t>
      </w:r>
      <w:r>
        <w:rPr>
          <w:rStyle w:val="sb8d990e2"/>
          <w:lang w:val="fr-FR"/>
        </w:rPr>
        <w:t>il représente devant la Cour, M. Attorre, aurait épuisé les voies de recours qui lui étaient ouvertes en l</w:t>
      </w:r>
      <w:r w:rsidR="0078491A">
        <w:rPr>
          <w:rStyle w:val="sb8d990e2"/>
          <w:lang w:val="fr-FR"/>
        </w:rPr>
        <w:t>’</w:t>
      </w:r>
      <w:r>
        <w:rPr>
          <w:rStyle w:val="sb8d990e2"/>
          <w:lang w:val="fr-FR"/>
        </w:rPr>
        <w:t>espèce ne saurait être retenu.</w:t>
      </w:r>
    </w:p>
    <w:p w:rsidR="004539C2" w:rsidRDefault="004539C2" w:rsidP="004539C2">
      <w:pPr>
        <w:pStyle w:val="ECHRPara"/>
        <w:rPr>
          <w:rStyle w:val="sb8d990e2"/>
          <w:lang w:val="fr-FR"/>
        </w:rPr>
      </w:pPr>
      <w:r>
        <w:rPr>
          <w:rStyle w:val="sb8d990e2"/>
          <w:lang w:val="fr-FR"/>
        </w:rPr>
        <w:t>33.  Il s</w:t>
      </w:r>
      <w:r w:rsidR="0078491A">
        <w:rPr>
          <w:rStyle w:val="sb8d990e2"/>
          <w:lang w:val="fr-FR"/>
        </w:rPr>
        <w:t>’</w:t>
      </w:r>
      <w:r>
        <w:rPr>
          <w:rStyle w:val="sb8d990e2"/>
          <w:lang w:val="fr-FR"/>
        </w:rPr>
        <w:t>avère en effet que l</w:t>
      </w:r>
      <w:r w:rsidR="0078491A">
        <w:rPr>
          <w:rStyle w:val="sb8d990e2"/>
          <w:lang w:val="fr-FR"/>
        </w:rPr>
        <w:t>’</w:t>
      </w:r>
      <w:r>
        <w:rPr>
          <w:rStyle w:val="sb8d990e2"/>
          <w:lang w:val="fr-FR"/>
        </w:rPr>
        <w:t xml:space="preserve">objet du litige porté par M. Attorre devant les juridictions internes diffère de celui soulevé devant la Cour en ce que le premier concernait uniquement le manque de respect des formalités </w:t>
      </w:r>
      <w:r>
        <w:rPr>
          <w:lang w:val="fr-FR"/>
        </w:rPr>
        <w:t>établies par loi en matière d</w:t>
      </w:r>
      <w:r w:rsidR="0078491A">
        <w:rPr>
          <w:lang w:val="fr-FR"/>
        </w:rPr>
        <w:t>’</w:t>
      </w:r>
      <w:r>
        <w:rPr>
          <w:lang w:val="fr-FR"/>
        </w:rPr>
        <w:t>affichage de panneaux indiquant l</w:t>
      </w:r>
      <w:r w:rsidR="0078491A">
        <w:rPr>
          <w:lang w:val="fr-FR"/>
        </w:rPr>
        <w:t>’</w:t>
      </w:r>
      <w:r>
        <w:rPr>
          <w:lang w:val="fr-FR"/>
        </w:rPr>
        <w:t>interdiction d</w:t>
      </w:r>
      <w:r w:rsidR="0078491A">
        <w:rPr>
          <w:lang w:val="fr-FR"/>
        </w:rPr>
        <w:t>’</w:t>
      </w:r>
      <w:r>
        <w:rPr>
          <w:lang w:val="fr-FR"/>
        </w:rPr>
        <w:t>exercer la chasse dans une propriété privée, tandis que le deuxième a trait à l</w:t>
      </w:r>
      <w:r w:rsidR="0078491A">
        <w:rPr>
          <w:lang w:val="fr-FR"/>
        </w:rPr>
        <w:t>’</w:t>
      </w:r>
      <w:r>
        <w:rPr>
          <w:lang w:val="fr-FR"/>
        </w:rPr>
        <w:t>impossibilité alléguée de s</w:t>
      </w:r>
      <w:r w:rsidR="0078491A">
        <w:rPr>
          <w:lang w:val="fr-FR"/>
        </w:rPr>
        <w:t>’</w:t>
      </w:r>
      <w:r>
        <w:rPr>
          <w:lang w:val="fr-FR"/>
        </w:rPr>
        <w:t>opposer à l</w:t>
      </w:r>
      <w:r w:rsidR="0078491A">
        <w:rPr>
          <w:lang w:val="fr-FR"/>
        </w:rPr>
        <w:t>’</w:t>
      </w:r>
      <w:r>
        <w:rPr>
          <w:lang w:val="fr-FR"/>
        </w:rPr>
        <w:t>inclusion d</w:t>
      </w:r>
      <w:r w:rsidR="0078491A">
        <w:rPr>
          <w:lang w:val="fr-FR"/>
        </w:rPr>
        <w:t>’</w:t>
      </w:r>
      <w:r>
        <w:rPr>
          <w:lang w:val="fr-FR"/>
        </w:rPr>
        <w:t>un fonds dans une zone territoriale de chasse.</w:t>
      </w:r>
    </w:p>
    <w:p w:rsidR="004539C2" w:rsidRDefault="004539C2" w:rsidP="004539C2">
      <w:pPr>
        <w:pStyle w:val="ECHRPara"/>
        <w:rPr>
          <w:rStyle w:val="sb8d990e2"/>
          <w:lang w:val="fr-FR"/>
        </w:rPr>
      </w:pPr>
      <w:r>
        <w:rPr>
          <w:rStyle w:val="sb8d990e2"/>
          <w:lang w:val="fr-FR"/>
        </w:rPr>
        <w:t>34.  Dans ces circonstances, la Cour conclut que les requérants ont omis de se prévaloir des voies de recours qui leur étaient ouvertes en droit interne. Par conséquent, cette partie des requêtes doit être rejetée pour non-épuisement des voies de recours internes, au sens de l</w:t>
      </w:r>
      <w:r w:rsidR="0078491A">
        <w:rPr>
          <w:rStyle w:val="sb8d990e2"/>
          <w:lang w:val="fr-FR"/>
        </w:rPr>
        <w:t>’</w:t>
      </w:r>
      <w:r>
        <w:rPr>
          <w:rStyle w:val="sb8d990e2"/>
          <w:lang w:val="fr-FR"/>
        </w:rPr>
        <w:t>article 35 §§ 1 et 4 de la Convention.</w:t>
      </w:r>
    </w:p>
    <w:p w:rsidR="004539C2" w:rsidRDefault="004539C2" w:rsidP="004539C2">
      <w:pPr>
        <w:pStyle w:val="ECHRPara"/>
        <w:rPr>
          <w:lang w:val="fr-FR"/>
        </w:rPr>
      </w:pPr>
      <w:r>
        <w:rPr>
          <w:lang w:val="fr-FR"/>
        </w:rPr>
        <w:t xml:space="preserve">35.  Les requérants dénoncent enfin une violation </w:t>
      </w:r>
      <w:r w:rsidRPr="00DF030D">
        <w:rPr>
          <w:lang w:val="fr-FR"/>
        </w:rPr>
        <w:t>de leur liberté d</w:t>
      </w:r>
      <w:r w:rsidR="0078491A">
        <w:rPr>
          <w:lang w:val="fr-FR"/>
        </w:rPr>
        <w:t>’</w:t>
      </w:r>
      <w:r w:rsidRPr="00DF030D">
        <w:rPr>
          <w:lang w:val="fr-FR"/>
        </w:rPr>
        <w:t>association</w:t>
      </w:r>
      <w:r>
        <w:rPr>
          <w:lang w:val="fr-FR"/>
        </w:rPr>
        <w:t xml:space="preserve"> et du principe de non-discrimination, garantis respectivement par les articles 11 et 14 de la Convention. Le texte de ces articles se lit ainsi :</w:t>
      </w:r>
    </w:p>
    <w:p w:rsidR="004539C2" w:rsidRPr="009F1488" w:rsidRDefault="004539C2" w:rsidP="004539C2">
      <w:pPr>
        <w:pStyle w:val="ECHRParaQuote"/>
        <w:jc w:val="center"/>
        <w:rPr>
          <w:b/>
          <w:lang w:val="fr-FR"/>
        </w:rPr>
      </w:pPr>
      <w:r w:rsidRPr="009F1488">
        <w:rPr>
          <w:b/>
          <w:lang w:val="fr-FR"/>
        </w:rPr>
        <w:t>Article 11 de la Convention</w:t>
      </w:r>
    </w:p>
    <w:p w:rsidR="004539C2" w:rsidRPr="009F1488" w:rsidRDefault="004539C2" w:rsidP="004539C2">
      <w:pPr>
        <w:pStyle w:val="ECHRParaQuote"/>
        <w:rPr>
          <w:lang w:val="fr-FR"/>
        </w:rPr>
      </w:pPr>
      <w:r w:rsidRPr="009F1488">
        <w:rPr>
          <w:lang w:val="fr-FR"/>
        </w:rPr>
        <w:t>« 1.  Toute personne a droit à la liberté de réunion pacifique et à la liberté d</w:t>
      </w:r>
      <w:r w:rsidR="0078491A">
        <w:rPr>
          <w:lang w:val="fr-FR"/>
        </w:rPr>
        <w:t>’</w:t>
      </w:r>
      <w:r w:rsidRPr="009F1488">
        <w:rPr>
          <w:lang w:val="fr-FR"/>
        </w:rPr>
        <w:t>association, y compris le droit de fonder avec d</w:t>
      </w:r>
      <w:r w:rsidR="0078491A">
        <w:rPr>
          <w:lang w:val="fr-FR"/>
        </w:rPr>
        <w:t>’</w:t>
      </w:r>
      <w:r w:rsidRPr="009F1488">
        <w:rPr>
          <w:lang w:val="fr-FR"/>
        </w:rPr>
        <w:t>autres des syndicats et de s</w:t>
      </w:r>
      <w:r w:rsidR="0078491A">
        <w:rPr>
          <w:lang w:val="fr-FR"/>
        </w:rPr>
        <w:t>’</w:t>
      </w:r>
      <w:r w:rsidRPr="009F1488">
        <w:rPr>
          <w:lang w:val="fr-FR"/>
        </w:rPr>
        <w:t>affilier à des syndicats pour la défense de ses intérêts.</w:t>
      </w:r>
    </w:p>
    <w:p w:rsidR="004539C2" w:rsidRDefault="004539C2" w:rsidP="004539C2">
      <w:pPr>
        <w:pStyle w:val="ECHRParaQuote"/>
        <w:rPr>
          <w:lang w:val="fr-FR"/>
        </w:rPr>
      </w:pPr>
      <w:r w:rsidRPr="009F1488">
        <w:rPr>
          <w:lang w:val="fr-FR"/>
        </w:rPr>
        <w:t>2.  L</w:t>
      </w:r>
      <w:r w:rsidR="0078491A">
        <w:rPr>
          <w:lang w:val="fr-FR"/>
        </w:rPr>
        <w:t>’</w:t>
      </w:r>
      <w:r w:rsidRPr="009F1488">
        <w:rPr>
          <w:lang w:val="fr-FR"/>
        </w:rPr>
        <w:t>exercice de ces droits ne peut faire l</w:t>
      </w:r>
      <w:r w:rsidR="0078491A">
        <w:rPr>
          <w:lang w:val="fr-FR"/>
        </w:rPr>
        <w:t>’</w:t>
      </w:r>
      <w:r w:rsidRPr="009F1488">
        <w:rPr>
          <w:lang w:val="fr-FR"/>
        </w:rPr>
        <w:t>objet d</w:t>
      </w:r>
      <w:r w:rsidR="0078491A">
        <w:rPr>
          <w:lang w:val="fr-FR"/>
        </w:rPr>
        <w:t>’</w:t>
      </w:r>
      <w:r w:rsidRPr="009F1488">
        <w:rPr>
          <w:lang w:val="fr-FR"/>
        </w:rPr>
        <w:t>autres restrictions que celles qui, prévues par la loi, constituent des mesures nécessaires, dans une société démocratique, à la sécurité nationale, à la sûreté publique, à la défense de l</w:t>
      </w:r>
      <w:r w:rsidR="0078491A">
        <w:rPr>
          <w:lang w:val="fr-FR"/>
        </w:rPr>
        <w:t>’</w:t>
      </w:r>
      <w:r w:rsidRPr="009F1488">
        <w:rPr>
          <w:lang w:val="fr-FR"/>
        </w:rPr>
        <w:t>ordre et à la prévention du crime, à la protection de la santé ou de la morale, ou à la protection des droits et libertés d</w:t>
      </w:r>
      <w:r w:rsidR="0078491A">
        <w:rPr>
          <w:lang w:val="fr-FR"/>
        </w:rPr>
        <w:t>’</w:t>
      </w:r>
      <w:r w:rsidRPr="009F1488">
        <w:rPr>
          <w:lang w:val="fr-FR"/>
        </w:rPr>
        <w:t>autrui. Le présent article n</w:t>
      </w:r>
      <w:r w:rsidR="0078491A">
        <w:rPr>
          <w:lang w:val="fr-FR"/>
        </w:rPr>
        <w:t>’</w:t>
      </w:r>
      <w:r w:rsidRPr="009F1488">
        <w:rPr>
          <w:lang w:val="fr-FR"/>
        </w:rPr>
        <w:t>interdit pas que des restrictions légitimes soient imposées à l</w:t>
      </w:r>
      <w:r w:rsidR="0078491A">
        <w:rPr>
          <w:lang w:val="fr-FR"/>
        </w:rPr>
        <w:t>’</w:t>
      </w:r>
      <w:r w:rsidRPr="009F1488">
        <w:rPr>
          <w:lang w:val="fr-FR"/>
        </w:rPr>
        <w:t>exercice de ces droits par les membres des forces armées, de la police ou de l</w:t>
      </w:r>
      <w:r w:rsidR="0078491A">
        <w:rPr>
          <w:lang w:val="fr-FR"/>
        </w:rPr>
        <w:t>’</w:t>
      </w:r>
      <w:r w:rsidRPr="009F1488">
        <w:rPr>
          <w:lang w:val="fr-FR"/>
        </w:rPr>
        <w:t>administration de l</w:t>
      </w:r>
      <w:r w:rsidR="0078491A">
        <w:rPr>
          <w:lang w:val="fr-FR"/>
        </w:rPr>
        <w:t>’</w:t>
      </w:r>
      <w:r w:rsidR="001331F9" w:rsidRPr="009F1488">
        <w:rPr>
          <w:lang w:val="fr-FR"/>
        </w:rPr>
        <w:t>État</w:t>
      </w:r>
      <w:r w:rsidRPr="009F1488">
        <w:rPr>
          <w:lang w:val="fr-FR"/>
        </w:rPr>
        <w:t>. »</w:t>
      </w:r>
    </w:p>
    <w:p w:rsidR="004539C2" w:rsidRDefault="004539C2" w:rsidP="0078491A">
      <w:pPr>
        <w:pStyle w:val="ECHRParaQuote"/>
        <w:keepNext/>
        <w:keepLines/>
        <w:jc w:val="center"/>
        <w:rPr>
          <w:b/>
          <w:lang w:val="fr-FR"/>
        </w:rPr>
      </w:pPr>
      <w:r w:rsidRPr="009F1488">
        <w:rPr>
          <w:b/>
          <w:lang w:val="fr-FR"/>
        </w:rPr>
        <w:lastRenderedPageBreak/>
        <w:t>Article 14 de la Convention</w:t>
      </w:r>
    </w:p>
    <w:p w:rsidR="004539C2" w:rsidRDefault="004539C2" w:rsidP="0078491A">
      <w:pPr>
        <w:pStyle w:val="ECHRParaQuote"/>
        <w:keepNext/>
        <w:keepLines/>
        <w:rPr>
          <w:rStyle w:val="sb8d990e2"/>
          <w:lang w:val="fr-FR"/>
        </w:rPr>
      </w:pPr>
      <w:r w:rsidRPr="009F1488">
        <w:rPr>
          <w:lang w:val="fr-FR"/>
        </w:rPr>
        <w:t>« La jouissance des droits et libertés reconnus dans la (...) Convention doit être assurée, sans distinction aucune, fondée notamment sur le sexe, la race, la couleur, la langue, la religion, les opinions politiques ou toutes autres opinions, l</w:t>
      </w:r>
      <w:r w:rsidR="0078491A">
        <w:rPr>
          <w:lang w:val="fr-FR"/>
        </w:rPr>
        <w:t>’</w:t>
      </w:r>
      <w:r w:rsidRPr="009F1488">
        <w:rPr>
          <w:lang w:val="fr-FR"/>
        </w:rPr>
        <w:t>origine nationale ou sociale, l</w:t>
      </w:r>
      <w:r w:rsidR="0078491A">
        <w:rPr>
          <w:lang w:val="fr-FR"/>
        </w:rPr>
        <w:t>’</w:t>
      </w:r>
      <w:r w:rsidRPr="009F1488">
        <w:rPr>
          <w:lang w:val="fr-FR"/>
        </w:rPr>
        <w:t>appartenance à une minorité nationale, la fortune, la naissance ou toute autre situation. »</w:t>
      </w:r>
    </w:p>
    <w:p w:rsidR="004539C2" w:rsidRPr="009F1488" w:rsidRDefault="004539C2" w:rsidP="004539C2">
      <w:pPr>
        <w:pStyle w:val="ECHRPara"/>
        <w:rPr>
          <w:lang w:val="fr-FR"/>
        </w:rPr>
      </w:pPr>
      <w:r>
        <w:rPr>
          <w:rStyle w:val="sb8d990e2"/>
          <w:lang w:val="fr-FR"/>
        </w:rPr>
        <w:t>36.  </w:t>
      </w:r>
      <w:r>
        <w:rPr>
          <w:lang w:val="fr-FR"/>
        </w:rPr>
        <w:t>La Cour</w:t>
      </w:r>
      <w:r w:rsidRPr="009F1488">
        <w:rPr>
          <w:lang w:val="fr-FR"/>
        </w:rPr>
        <w:t xml:space="preserve"> relève que le</w:t>
      </w:r>
      <w:r>
        <w:rPr>
          <w:lang w:val="fr-FR"/>
        </w:rPr>
        <w:t>s requérants ont omis d</w:t>
      </w:r>
      <w:r w:rsidR="0078491A">
        <w:rPr>
          <w:lang w:val="fr-FR"/>
        </w:rPr>
        <w:t>’</w:t>
      </w:r>
      <w:r>
        <w:rPr>
          <w:lang w:val="fr-FR"/>
        </w:rPr>
        <w:t>étayer c</w:t>
      </w:r>
      <w:r w:rsidRPr="009F1488">
        <w:rPr>
          <w:lang w:val="fr-FR"/>
        </w:rPr>
        <w:t xml:space="preserve">es griefs </w:t>
      </w:r>
      <w:r>
        <w:rPr>
          <w:lang w:val="fr-FR"/>
        </w:rPr>
        <w:t>et estime partant que cette partie des requêtes doit être rejetée pour défaut manifeste de fondement, au sens de l</w:t>
      </w:r>
      <w:r w:rsidR="0078491A">
        <w:rPr>
          <w:lang w:val="fr-FR"/>
        </w:rPr>
        <w:t>’</w:t>
      </w:r>
      <w:r>
        <w:rPr>
          <w:lang w:val="fr-FR"/>
        </w:rPr>
        <w:t>article 35 §§ 3 et 4 de la Convention.</w:t>
      </w:r>
    </w:p>
    <w:p w:rsidR="004539C2" w:rsidRPr="0072720E" w:rsidRDefault="004539C2" w:rsidP="0078491A">
      <w:pPr>
        <w:pStyle w:val="JuParaLast"/>
        <w:rPr>
          <w:lang w:val="fr-FR"/>
        </w:rPr>
      </w:pPr>
      <w:r w:rsidRPr="0072720E">
        <w:rPr>
          <w:lang w:val="fr-FR"/>
        </w:rPr>
        <w:t>Par ces motifs, la Cour, à l</w:t>
      </w:r>
      <w:r w:rsidR="0078491A">
        <w:rPr>
          <w:lang w:val="fr-FR"/>
        </w:rPr>
        <w:t>’</w:t>
      </w:r>
      <w:r w:rsidRPr="0072720E">
        <w:rPr>
          <w:lang w:val="fr-FR"/>
        </w:rPr>
        <w:t>unanimité,</w:t>
      </w:r>
    </w:p>
    <w:p w:rsidR="004539C2" w:rsidRPr="00977986" w:rsidRDefault="004539C2" w:rsidP="004539C2">
      <w:pPr>
        <w:pStyle w:val="DecList"/>
        <w:rPr>
          <w:lang w:val="fr-FR"/>
        </w:rPr>
      </w:pPr>
      <w:r w:rsidRPr="0078491A">
        <w:rPr>
          <w:i/>
          <w:lang w:val="fr-FR"/>
        </w:rPr>
        <w:t>Décide</w:t>
      </w:r>
      <w:r w:rsidRPr="00977986">
        <w:rPr>
          <w:lang w:val="fr-FR"/>
        </w:rPr>
        <w:t xml:space="preserve"> de joindre les requêtes</w:t>
      </w:r>
      <w:r>
        <w:rPr>
          <w:lang w:val="fr-FR"/>
        </w:rPr>
        <w:t> ;</w:t>
      </w:r>
    </w:p>
    <w:p w:rsidR="004539C2" w:rsidRPr="0072720E" w:rsidRDefault="004539C2" w:rsidP="004539C2">
      <w:pPr>
        <w:pStyle w:val="DecList"/>
        <w:rPr>
          <w:lang w:val="fr-FR"/>
        </w:rPr>
      </w:pPr>
      <w:r w:rsidRPr="0078491A">
        <w:rPr>
          <w:i/>
          <w:lang w:val="fr-FR"/>
        </w:rPr>
        <w:t>Déclare</w:t>
      </w:r>
      <w:r w:rsidRPr="0072720E">
        <w:rPr>
          <w:i/>
          <w:lang w:val="fr-FR"/>
        </w:rPr>
        <w:t xml:space="preserve"> </w:t>
      </w:r>
      <w:r w:rsidRPr="0072720E">
        <w:rPr>
          <w:lang w:val="fr-FR"/>
        </w:rPr>
        <w:t>les requêtes irrecevables.</w:t>
      </w:r>
    </w:p>
    <w:p w:rsidR="00CE6ED9" w:rsidRPr="002A2BA8" w:rsidRDefault="004539C2" w:rsidP="00B87FB1">
      <w:pPr>
        <w:pStyle w:val="JuSigned"/>
        <w:rPr>
          <w:lang w:val="fr-FR"/>
        </w:rPr>
      </w:pPr>
      <w:r w:rsidRPr="002A2BA8">
        <w:rPr>
          <w:lang w:val="fr-FR"/>
        </w:rPr>
        <w:tab/>
        <w:t>Stanley Naismith</w:t>
      </w:r>
      <w:r w:rsidR="006544C4" w:rsidRPr="002A2BA8">
        <w:rPr>
          <w:lang w:val="fr-FR"/>
        </w:rPr>
        <w:tab/>
      </w:r>
      <w:r w:rsidRPr="002A2BA8">
        <w:rPr>
          <w:lang w:val="fr-FR"/>
        </w:rPr>
        <w:t>Işıl Karakaş</w:t>
      </w:r>
      <w:r w:rsidR="006544C4" w:rsidRPr="002A2BA8">
        <w:rPr>
          <w:lang w:val="fr-FR"/>
        </w:rPr>
        <w:br/>
      </w:r>
      <w:r w:rsidR="006544C4" w:rsidRPr="002A2BA8">
        <w:rPr>
          <w:lang w:val="fr-FR"/>
        </w:rPr>
        <w:tab/>
      </w:r>
      <w:r w:rsidRPr="002A2BA8">
        <w:rPr>
          <w:lang w:val="fr-FR"/>
        </w:rPr>
        <w:t>Greffier</w:t>
      </w:r>
      <w:r w:rsidR="006544C4" w:rsidRPr="002A2BA8">
        <w:rPr>
          <w:lang w:val="fr-FR"/>
        </w:rPr>
        <w:tab/>
      </w:r>
      <w:r w:rsidRPr="002A2BA8">
        <w:rPr>
          <w:lang w:val="fr-FR"/>
        </w:rPr>
        <w:t>Présidente</w:t>
      </w:r>
    </w:p>
    <w:p w:rsidR="004539C2" w:rsidRPr="005B365A" w:rsidRDefault="004539C2" w:rsidP="00234E8A">
      <w:pPr>
        <w:rPr>
          <w:lang w:val="fr-FR"/>
        </w:rPr>
      </w:pPr>
      <w:r w:rsidRPr="005B365A">
        <w:rPr>
          <w:lang w:val="fr-FR"/>
        </w:rPr>
        <w:br w:type="page"/>
      </w:r>
    </w:p>
    <w:p w:rsidR="004539C2" w:rsidRPr="005B365A" w:rsidRDefault="004539C2" w:rsidP="00234E8A">
      <w:pPr>
        <w:pStyle w:val="JuTitle"/>
        <w:rPr>
          <w:lang w:val="fr-FR"/>
        </w:rPr>
      </w:pPr>
    </w:p>
    <w:p w:rsidR="004539C2" w:rsidRPr="0072720E" w:rsidRDefault="004539C2" w:rsidP="004539C2">
      <w:pPr>
        <w:pStyle w:val="JuTitle"/>
        <w:rPr>
          <w:lang w:val="fr-FR"/>
        </w:rPr>
      </w:pPr>
      <w:r w:rsidRPr="0072720E">
        <w:rPr>
          <w:lang w:val="fr-FR"/>
        </w:rPr>
        <w:t>ANNEXE</w:t>
      </w:r>
    </w:p>
    <w:tbl>
      <w:tblPr>
        <w:tblStyle w:val="Grigliatabella"/>
        <w:tblW w:w="10080" w:type="dxa"/>
        <w:tblInd w:w="-792" w:type="dxa"/>
        <w:tblLook w:val="01E0" w:firstRow="1" w:lastRow="1" w:firstColumn="1" w:lastColumn="1" w:noHBand="0" w:noVBand="0"/>
      </w:tblPr>
      <w:tblGrid>
        <w:gridCol w:w="536"/>
        <w:gridCol w:w="1428"/>
        <w:gridCol w:w="2946"/>
        <w:gridCol w:w="1570"/>
        <w:gridCol w:w="1620"/>
        <w:gridCol w:w="1980"/>
      </w:tblGrid>
      <w:tr w:rsidR="004539C2" w:rsidRPr="0078491A" w:rsidTr="004539C2">
        <w:tc>
          <w:tcPr>
            <w:tcW w:w="536" w:type="dxa"/>
          </w:tcPr>
          <w:p w:rsidR="004539C2" w:rsidRPr="00B965EB" w:rsidRDefault="004539C2" w:rsidP="004539C2">
            <w:pPr>
              <w:rPr>
                <w:b/>
                <w:sz w:val="22"/>
              </w:rPr>
            </w:pPr>
            <w:r w:rsidRPr="00B965EB">
              <w:rPr>
                <w:b/>
                <w:sz w:val="22"/>
              </w:rPr>
              <w:t>N</w:t>
            </w:r>
            <w:r w:rsidR="002A2BA8" w:rsidRPr="002A2BA8">
              <w:rPr>
                <w:b/>
                <w:sz w:val="22"/>
                <w:vertAlign w:val="superscript"/>
              </w:rPr>
              <w:t>o</w:t>
            </w:r>
          </w:p>
        </w:tc>
        <w:tc>
          <w:tcPr>
            <w:tcW w:w="1428" w:type="dxa"/>
          </w:tcPr>
          <w:p w:rsidR="004539C2" w:rsidRPr="00B965EB" w:rsidRDefault="004539C2" w:rsidP="004539C2">
            <w:pPr>
              <w:rPr>
                <w:b/>
                <w:sz w:val="22"/>
              </w:rPr>
            </w:pPr>
            <w:r w:rsidRPr="00B965EB">
              <w:rPr>
                <w:b/>
                <w:sz w:val="22"/>
              </w:rPr>
              <w:t>Requête n</w:t>
            </w:r>
            <w:r w:rsidR="002A2BA8" w:rsidRPr="002A2BA8">
              <w:rPr>
                <w:b/>
                <w:sz w:val="22"/>
                <w:vertAlign w:val="superscript"/>
              </w:rPr>
              <w:t>o</w:t>
            </w:r>
            <w:r w:rsidRPr="00B965EB">
              <w:rPr>
                <w:b/>
                <w:sz w:val="22"/>
              </w:rPr>
              <w:t xml:space="preserve"> </w:t>
            </w:r>
          </w:p>
        </w:tc>
        <w:tc>
          <w:tcPr>
            <w:tcW w:w="2946" w:type="dxa"/>
          </w:tcPr>
          <w:p w:rsidR="004539C2" w:rsidRPr="00A15ACF" w:rsidRDefault="004539C2" w:rsidP="004539C2">
            <w:pPr>
              <w:jc w:val="left"/>
              <w:rPr>
                <w:b/>
                <w:sz w:val="22"/>
                <w:lang w:val="fr-FR"/>
              </w:rPr>
            </w:pPr>
            <w:r w:rsidRPr="00A15ACF">
              <w:rPr>
                <w:b/>
                <w:sz w:val="22"/>
                <w:lang w:val="fr-FR"/>
              </w:rPr>
              <w:t>Prénom et nom des requérants</w:t>
            </w:r>
          </w:p>
        </w:tc>
        <w:tc>
          <w:tcPr>
            <w:tcW w:w="1570" w:type="dxa"/>
          </w:tcPr>
          <w:p w:rsidR="004539C2" w:rsidRPr="00A15ACF" w:rsidRDefault="004539C2" w:rsidP="004539C2">
            <w:pPr>
              <w:rPr>
                <w:b/>
                <w:sz w:val="22"/>
                <w:lang w:val="fr-FR"/>
              </w:rPr>
            </w:pPr>
            <w:r w:rsidRPr="00A15ACF">
              <w:rPr>
                <w:b/>
                <w:sz w:val="22"/>
                <w:lang w:val="fr-FR"/>
              </w:rPr>
              <w:t>Date et lieu de naissance</w:t>
            </w:r>
          </w:p>
        </w:tc>
        <w:tc>
          <w:tcPr>
            <w:tcW w:w="1620" w:type="dxa"/>
          </w:tcPr>
          <w:p w:rsidR="004539C2" w:rsidRPr="00B965EB" w:rsidRDefault="004539C2" w:rsidP="004539C2">
            <w:pPr>
              <w:jc w:val="left"/>
              <w:rPr>
                <w:b/>
                <w:sz w:val="22"/>
              </w:rPr>
            </w:pPr>
            <w:r w:rsidRPr="00B965EB">
              <w:rPr>
                <w:b/>
                <w:sz w:val="22"/>
              </w:rPr>
              <w:t>Nom du représentant</w:t>
            </w:r>
          </w:p>
        </w:tc>
        <w:tc>
          <w:tcPr>
            <w:tcW w:w="1980" w:type="dxa"/>
          </w:tcPr>
          <w:p w:rsidR="004539C2" w:rsidRPr="00A15ACF" w:rsidRDefault="004539C2" w:rsidP="004539C2">
            <w:pPr>
              <w:rPr>
                <w:b/>
                <w:sz w:val="22"/>
                <w:lang w:val="fr-FR"/>
              </w:rPr>
            </w:pPr>
            <w:r w:rsidRPr="00A15ACF">
              <w:rPr>
                <w:b/>
                <w:sz w:val="22"/>
                <w:lang w:val="fr-FR"/>
              </w:rPr>
              <w:t>Date d</w:t>
            </w:r>
            <w:r w:rsidR="0078491A">
              <w:rPr>
                <w:b/>
                <w:sz w:val="22"/>
                <w:lang w:val="fr-FR"/>
              </w:rPr>
              <w:t>’</w:t>
            </w:r>
            <w:r w:rsidRPr="00A15ACF">
              <w:rPr>
                <w:b/>
                <w:sz w:val="22"/>
                <w:lang w:val="fr-FR"/>
              </w:rPr>
              <w:t xml:space="preserve">introduction de la requête </w:t>
            </w:r>
          </w:p>
        </w:tc>
      </w:tr>
      <w:tr w:rsidR="004539C2" w:rsidRPr="00B965EB" w:rsidTr="004539C2">
        <w:tc>
          <w:tcPr>
            <w:tcW w:w="536" w:type="dxa"/>
          </w:tcPr>
          <w:p w:rsidR="004539C2" w:rsidRPr="00B965EB" w:rsidRDefault="004539C2" w:rsidP="004539C2">
            <w:pPr>
              <w:rPr>
                <w:sz w:val="22"/>
              </w:rPr>
            </w:pPr>
            <w:r w:rsidRPr="00B965EB">
              <w:rPr>
                <w:sz w:val="22"/>
              </w:rPr>
              <w:t>1</w:t>
            </w:r>
          </w:p>
        </w:tc>
        <w:tc>
          <w:tcPr>
            <w:tcW w:w="1428" w:type="dxa"/>
          </w:tcPr>
          <w:p w:rsidR="004539C2" w:rsidRPr="00B965EB" w:rsidRDefault="004539C2" w:rsidP="004539C2">
            <w:pPr>
              <w:rPr>
                <w:sz w:val="22"/>
              </w:rPr>
            </w:pPr>
            <w:r w:rsidRPr="00B965EB">
              <w:rPr>
                <w:sz w:val="22"/>
              </w:rPr>
              <w:t>10289/08 </w:t>
            </w:r>
          </w:p>
        </w:tc>
        <w:tc>
          <w:tcPr>
            <w:tcW w:w="2946" w:type="dxa"/>
          </w:tcPr>
          <w:p w:rsidR="004539C2" w:rsidRPr="00B965EB" w:rsidRDefault="004539C2" w:rsidP="004539C2">
            <w:pPr>
              <w:rPr>
                <w:sz w:val="22"/>
              </w:rPr>
            </w:pPr>
            <w:r w:rsidRPr="00B965EB">
              <w:rPr>
                <w:sz w:val="22"/>
              </w:rPr>
              <w:t>Maria Gabriella BELGIORNO</w:t>
            </w:r>
          </w:p>
        </w:tc>
        <w:tc>
          <w:tcPr>
            <w:tcW w:w="1570" w:type="dxa"/>
          </w:tcPr>
          <w:p w:rsidR="004539C2" w:rsidRDefault="004539C2" w:rsidP="004539C2">
            <w:pPr>
              <w:rPr>
                <w:sz w:val="22"/>
              </w:rPr>
            </w:pPr>
            <w:r>
              <w:rPr>
                <w:sz w:val="22"/>
              </w:rPr>
              <w:t>1942</w:t>
            </w:r>
          </w:p>
          <w:p w:rsidR="004539C2" w:rsidRPr="00B965EB" w:rsidRDefault="004539C2" w:rsidP="004539C2">
            <w:pPr>
              <w:rPr>
                <w:sz w:val="22"/>
              </w:rPr>
            </w:pPr>
            <w:r>
              <w:rPr>
                <w:sz w:val="22"/>
              </w:rPr>
              <w:t>Rome</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21 février 2008</w:t>
            </w:r>
          </w:p>
        </w:tc>
      </w:tr>
      <w:tr w:rsidR="004539C2" w:rsidRPr="00B965EB" w:rsidTr="004539C2">
        <w:tc>
          <w:tcPr>
            <w:tcW w:w="536" w:type="dxa"/>
          </w:tcPr>
          <w:p w:rsidR="004539C2" w:rsidRPr="00B965EB" w:rsidRDefault="004539C2" w:rsidP="004539C2">
            <w:pPr>
              <w:rPr>
                <w:sz w:val="22"/>
              </w:rPr>
            </w:pPr>
            <w:r w:rsidRPr="00B965EB">
              <w:rPr>
                <w:sz w:val="22"/>
              </w:rPr>
              <w:t>2</w:t>
            </w:r>
          </w:p>
        </w:tc>
        <w:tc>
          <w:tcPr>
            <w:tcW w:w="1428" w:type="dxa"/>
          </w:tcPr>
          <w:p w:rsidR="004539C2" w:rsidRPr="00B965EB" w:rsidRDefault="004539C2" w:rsidP="004539C2">
            <w:pPr>
              <w:rPr>
                <w:sz w:val="22"/>
              </w:rPr>
            </w:pPr>
            <w:r w:rsidRPr="00B965EB">
              <w:rPr>
                <w:sz w:val="22"/>
                <w:lang w:val="it-IT"/>
              </w:rPr>
              <w:t>12380/08</w:t>
            </w:r>
          </w:p>
        </w:tc>
        <w:tc>
          <w:tcPr>
            <w:tcW w:w="2946" w:type="dxa"/>
          </w:tcPr>
          <w:p w:rsidR="004539C2" w:rsidRPr="00B965EB" w:rsidRDefault="004539C2" w:rsidP="004539C2">
            <w:pPr>
              <w:jc w:val="left"/>
              <w:rPr>
                <w:sz w:val="22"/>
              </w:rPr>
            </w:pPr>
            <w:r>
              <w:rPr>
                <w:sz w:val="22"/>
                <w:lang w:val="it-IT"/>
              </w:rPr>
              <w:t>Daniela CASPARINI Maurizio</w:t>
            </w:r>
            <w:r w:rsidRPr="00B965EB">
              <w:rPr>
                <w:sz w:val="22"/>
                <w:lang w:val="it-IT"/>
              </w:rPr>
              <w:t xml:space="preserve"> GIULIANELLI</w:t>
            </w:r>
          </w:p>
        </w:tc>
        <w:tc>
          <w:tcPr>
            <w:tcW w:w="1570" w:type="dxa"/>
          </w:tcPr>
          <w:p w:rsidR="004539C2" w:rsidRPr="00B965EB" w:rsidRDefault="004539C2" w:rsidP="004539C2">
            <w:pPr>
              <w:rPr>
                <w:sz w:val="22"/>
              </w:rPr>
            </w:pPr>
            <w:r w:rsidRPr="00B965EB">
              <w:rPr>
                <w:sz w:val="22"/>
              </w:rPr>
              <w:t>1959</w:t>
            </w:r>
          </w:p>
          <w:p w:rsidR="004539C2" w:rsidRPr="00B965EB" w:rsidRDefault="004539C2" w:rsidP="004539C2">
            <w:pPr>
              <w:rPr>
                <w:sz w:val="22"/>
              </w:rPr>
            </w:pPr>
            <w:r w:rsidRPr="00B965EB">
              <w:rPr>
                <w:sz w:val="22"/>
              </w:rPr>
              <w:t>Florence</w:t>
            </w:r>
          </w:p>
          <w:p w:rsidR="004539C2" w:rsidRPr="00B965EB" w:rsidRDefault="004539C2" w:rsidP="004539C2">
            <w:pPr>
              <w:rPr>
                <w:sz w:val="22"/>
              </w:rPr>
            </w:pPr>
            <w:r w:rsidRPr="00B965EB">
              <w:rPr>
                <w:sz w:val="22"/>
              </w:rPr>
              <w:t>1958</w:t>
            </w:r>
          </w:p>
          <w:p w:rsidR="004539C2" w:rsidRPr="00B965EB" w:rsidRDefault="004539C2" w:rsidP="004539C2">
            <w:pPr>
              <w:rPr>
                <w:sz w:val="22"/>
              </w:rPr>
            </w:pPr>
            <w:r w:rsidRPr="00B965EB">
              <w:rPr>
                <w:sz w:val="22"/>
              </w:rPr>
              <w:t>Rome</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10 mars 2008</w:t>
            </w:r>
          </w:p>
        </w:tc>
      </w:tr>
      <w:tr w:rsidR="004539C2" w:rsidRPr="00B965EB" w:rsidTr="004539C2">
        <w:tc>
          <w:tcPr>
            <w:tcW w:w="536" w:type="dxa"/>
          </w:tcPr>
          <w:p w:rsidR="004539C2" w:rsidRPr="00B965EB" w:rsidRDefault="004539C2" w:rsidP="004539C2">
            <w:pPr>
              <w:rPr>
                <w:sz w:val="22"/>
              </w:rPr>
            </w:pPr>
            <w:r w:rsidRPr="00B965EB">
              <w:rPr>
                <w:sz w:val="22"/>
              </w:rPr>
              <w:t>3</w:t>
            </w:r>
          </w:p>
        </w:tc>
        <w:tc>
          <w:tcPr>
            <w:tcW w:w="1428" w:type="dxa"/>
          </w:tcPr>
          <w:p w:rsidR="004539C2" w:rsidRPr="00B965EB" w:rsidRDefault="004539C2" w:rsidP="004539C2">
            <w:pPr>
              <w:rPr>
                <w:sz w:val="22"/>
              </w:rPr>
            </w:pPr>
            <w:r w:rsidRPr="00B965EB">
              <w:rPr>
                <w:sz w:val="22"/>
                <w:lang w:val="it-IT"/>
              </w:rPr>
              <w:t>17186/08</w:t>
            </w:r>
          </w:p>
        </w:tc>
        <w:tc>
          <w:tcPr>
            <w:tcW w:w="2946" w:type="dxa"/>
          </w:tcPr>
          <w:p w:rsidR="004539C2" w:rsidRPr="00B965EB" w:rsidRDefault="004539C2" w:rsidP="004539C2">
            <w:pPr>
              <w:rPr>
                <w:sz w:val="22"/>
              </w:rPr>
            </w:pPr>
            <w:r w:rsidRPr="00B965EB">
              <w:rPr>
                <w:sz w:val="22"/>
                <w:lang w:val="it-IT"/>
              </w:rPr>
              <w:t>Fabio ATTORRE</w:t>
            </w:r>
          </w:p>
        </w:tc>
        <w:tc>
          <w:tcPr>
            <w:tcW w:w="1570" w:type="dxa"/>
          </w:tcPr>
          <w:p w:rsidR="004539C2" w:rsidRPr="00B965EB" w:rsidRDefault="004539C2" w:rsidP="004539C2">
            <w:pPr>
              <w:rPr>
                <w:sz w:val="22"/>
              </w:rPr>
            </w:pPr>
            <w:r w:rsidRPr="00B965EB">
              <w:rPr>
                <w:sz w:val="22"/>
              </w:rPr>
              <w:t>1970</w:t>
            </w:r>
          </w:p>
          <w:p w:rsidR="004539C2" w:rsidRPr="00B965EB" w:rsidRDefault="004539C2" w:rsidP="004539C2">
            <w:pPr>
              <w:rPr>
                <w:sz w:val="22"/>
              </w:rPr>
            </w:pPr>
            <w:r w:rsidRPr="00B965EB">
              <w:rPr>
                <w:sz w:val="22"/>
              </w:rPr>
              <w:t>Rome</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Alessio Petretti</w:t>
            </w:r>
          </w:p>
        </w:tc>
        <w:tc>
          <w:tcPr>
            <w:tcW w:w="1980" w:type="dxa"/>
          </w:tcPr>
          <w:p w:rsidR="004539C2" w:rsidRPr="00B965EB" w:rsidRDefault="004539C2" w:rsidP="004539C2">
            <w:pPr>
              <w:rPr>
                <w:sz w:val="22"/>
              </w:rPr>
            </w:pPr>
            <w:r w:rsidRPr="00B965EB">
              <w:rPr>
                <w:sz w:val="22"/>
                <w:lang w:val="it-IT"/>
              </w:rPr>
              <w:t>4 avril 2008</w:t>
            </w:r>
          </w:p>
        </w:tc>
      </w:tr>
      <w:tr w:rsidR="004539C2" w:rsidRPr="00B965EB" w:rsidTr="004539C2">
        <w:tc>
          <w:tcPr>
            <w:tcW w:w="536" w:type="dxa"/>
          </w:tcPr>
          <w:p w:rsidR="004539C2" w:rsidRPr="00B965EB" w:rsidRDefault="004539C2" w:rsidP="004539C2">
            <w:pPr>
              <w:rPr>
                <w:sz w:val="22"/>
              </w:rPr>
            </w:pPr>
            <w:r w:rsidRPr="00B965EB">
              <w:rPr>
                <w:sz w:val="22"/>
              </w:rPr>
              <w:t>4</w:t>
            </w:r>
          </w:p>
        </w:tc>
        <w:tc>
          <w:tcPr>
            <w:tcW w:w="1428" w:type="dxa"/>
          </w:tcPr>
          <w:p w:rsidR="004539C2" w:rsidRPr="00B965EB" w:rsidRDefault="004539C2" w:rsidP="004539C2">
            <w:pPr>
              <w:rPr>
                <w:sz w:val="22"/>
              </w:rPr>
            </w:pPr>
            <w:r w:rsidRPr="00B965EB">
              <w:rPr>
                <w:sz w:val="22"/>
                <w:lang w:val="it-IT"/>
              </w:rPr>
              <w:t>55667/09</w:t>
            </w:r>
          </w:p>
        </w:tc>
        <w:tc>
          <w:tcPr>
            <w:tcW w:w="2946" w:type="dxa"/>
          </w:tcPr>
          <w:p w:rsidR="004539C2" w:rsidRPr="00B965EB" w:rsidRDefault="004539C2" w:rsidP="004539C2">
            <w:pPr>
              <w:rPr>
                <w:sz w:val="22"/>
              </w:rPr>
            </w:pPr>
            <w:r w:rsidRPr="00B965EB">
              <w:rPr>
                <w:sz w:val="22"/>
                <w:lang w:val="it-IT"/>
              </w:rPr>
              <w:t xml:space="preserve">Costanza OLSCHKI </w:t>
            </w:r>
          </w:p>
        </w:tc>
        <w:tc>
          <w:tcPr>
            <w:tcW w:w="1570" w:type="dxa"/>
          </w:tcPr>
          <w:p w:rsidR="002A2BA8" w:rsidRDefault="004539C2" w:rsidP="004539C2">
            <w:pPr>
              <w:rPr>
                <w:sz w:val="22"/>
              </w:rPr>
            </w:pPr>
            <w:r w:rsidRPr="00B965EB">
              <w:rPr>
                <w:sz w:val="22"/>
              </w:rPr>
              <w:t>1953</w:t>
            </w:r>
          </w:p>
          <w:p w:rsidR="004539C2" w:rsidRPr="00B965EB" w:rsidRDefault="004539C2" w:rsidP="004539C2">
            <w:pPr>
              <w:rPr>
                <w:sz w:val="22"/>
              </w:rPr>
            </w:pPr>
            <w:r w:rsidRPr="00B965EB">
              <w:rPr>
                <w:sz w:val="22"/>
              </w:rPr>
              <w:t>Florence</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9 octobre 2009</w:t>
            </w:r>
          </w:p>
        </w:tc>
      </w:tr>
      <w:tr w:rsidR="004539C2" w:rsidRPr="00B965EB" w:rsidTr="004539C2">
        <w:tc>
          <w:tcPr>
            <w:tcW w:w="536" w:type="dxa"/>
          </w:tcPr>
          <w:p w:rsidR="004539C2" w:rsidRPr="00B965EB" w:rsidRDefault="004539C2" w:rsidP="004539C2">
            <w:pPr>
              <w:rPr>
                <w:sz w:val="22"/>
              </w:rPr>
            </w:pPr>
            <w:r>
              <w:rPr>
                <w:sz w:val="22"/>
              </w:rPr>
              <w:t>5</w:t>
            </w:r>
          </w:p>
        </w:tc>
        <w:tc>
          <w:tcPr>
            <w:tcW w:w="1428" w:type="dxa"/>
          </w:tcPr>
          <w:p w:rsidR="004539C2" w:rsidRPr="00B965EB" w:rsidRDefault="004539C2" w:rsidP="004539C2">
            <w:pPr>
              <w:rPr>
                <w:sz w:val="22"/>
              </w:rPr>
            </w:pPr>
            <w:r w:rsidRPr="00B965EB">
              <w:rPr>
                <w:sz w:val="22"/>
                <w:lang w:val="it-IT"/>
              </w:rPr>
              <w:t>56981/09</w:t>
            </w:r>
          </w:p>
        </w:tc>
        <w:tc>
          <w:tcPr>
            <w:tcW w:w="2946" w:type="dxa"/>
          </w:tcPr>
          <w:p w:rsidR="004539C2" w:rsidRPr="00B965EB" w:rsidRDefault="004539C2" w:rsidP="004539C2">
            <w:pPr>
              <w:rPr>
                <w:sz w:val="22"/>
              </w:rPr>
            </w:pPr>
            <w:r w:rsidRPr="00B965EB">
              <w:rPr>
                <w:sz w:val="22"/>
                <w:lang w:val="it-IT"/>
              </w:rPr>
              <w:t>Cornelia PFEFFER</w:t>
            </w:r>
          </w:p>
        </w:tc>
        <w:tc>
          <w:tcPr>
            <w:tcW w:w="1570" w:type="dxa"/>
          </w:tcPr>
          <w:p w:rsidR="004539C2" w:rsidRPr="00B965EB" w:rsidRDefault="004539C2" w:rsidP="004539C2">
            <w:pPr>
              <w:rPr>
                <w:sz w:val="22"/>
              </w:rPr>
            </w:pPr>
            <w:r w:rsidRPr="00B965EB">
              <w:rPr>
                <w:sz w:val="22"/>
              </w:rPr>
              <w:t>1957</w:t>
            </w:r>
          </w:p>
          <w:p w:rsidR="004539C2" w:rsidRPr="00B965EB" w:rsidRDefault="004539C2" w:rsidP="004539C2">
            <w:pPr>
              <w:rPr>
                <w:sz w:val="22"/>
              </w:rPr>
            </w:pPr>
            <w:r w:rsidRPr="00B965EB">
              <w:rPr>
                <w:sz w:val="22"/>
              </w:rPr>
              <w:t>Bochum (Allemagne)</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13 octobre 2009</w:t>
            </w:r>
          </w:p>
        </w:tc>
      </w:tr>
      <w:tr w:rsidR="004539C2" w:rsidRPr="00B965EB" w:rsidTr="004539C2">
        <w:trPr>
          <w:trHeight w:val="161"/>
        </w:trPr>
        <w:tc>
          <w:tcPr>
            <w:tcW w:w="536" w:type="dxa"/>
          </w:tcPr>
          <w:p w:rsidR="004539C2" w:rsidRPr="00B965EB" w:rsidRDefault="004539C2" w:rsidP="004539C2">
            <w:pPr>
              <w:rPr>
                <w:sz w:val="22"/>
              </w:rPr>
            </w:pPr>
            <w:r>
              <w:rPr>
                <w:sz w:val="22"/>
              </w:rPr>
              <w:t>6</w:t>
            </w:r>
          </w:p>
        </w:tc>
        <w:tc>
          <w:tcPr>
            <w:tcW w:w="1428" w:type="dxa"/>
          </w:tcPr>
          <w:p w:rsidR="004539C2" w:rsidRPr="00B965EB" w:rsidRDefault="004539C2" w:rsidP="004539C2">
            <w:pPr>
              <w:rPr>
                <w:sz w:val="22"/>
              </w:rPr>
            </w:pPr>
            <w:r w:rsidRPr="00B965EB">
              <w:rPr>
                <w:sz w:val="22"/>
                <w:lang w:val="it-IT"/>
              </w:rPr>
              <w:t>58536/09</w:t>
            </w:r>
          </w:p>
        </w:tc>
        <w:tc>
          <w:tcPr>
            <w:tcW w:w="2946" w:type="dxa"/>
          </w:tcPr>
          <w:p w:rsidR="004539C2" w:rsidRPr="00B965EB" w:rsidRDefault="004539C2" w:rsidP="004539C2">
            <w:pPr>
              <w:rPr>
                <w:sz w:val="22"/>
              </w:rPr>
            </w:pPr>
            <w:r w:rsidRPr="00B965EB">
              <w:rPr>
                <w:sz w:val="22"/>
                <w:lang w:val="it-IT"/>
              </w:rPr>
              <w:t>Assunta TOMMASELLI</w:t>
            </w:r>
          </w:p>
        </w:tc>
        <w:tc>
          <w:tcPr>
            <w:tcW w:w="1570" w:type="dxa"/>
          </w:tcPr>
          <w:p w:rsidR="004539C2" w:rsidRPr="00B965EB" w:rsidRDefault="004539C2" w:rsidP="004539C2">
            <w:pPr>
              <w:rPr>
                <w:sz w:val="22"/>
              </w:rPr>
            </w:pPr>
            <w:r w:rsidRPr="00B965EB">
              <w:rPr>
                <w:sz w:val="22"/>
              </w:rPr>
              <w:t>1951</w:t>
            </w:r>
          </w:p>
          <w:p w:rsidR="004539C2" w:rsidRPr="00B965EB" w:rsidRDefault="004539C2" w:rsidP="004539C2">
            <w:pPr>
              <w:rPr>
                <w:sz w:val="22"/>
              </w:rPr>
            </w:pPr>
            <w:r w:rsidRPr="00B965EB">
              <w:rPr>
                <w:sz w:val="22"/>
              </w:rPr>
              <w:t>Bénévent</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29 octobre 2009</w:t>
            </w:r>
          </w:p>
        </w:tc>
      </w:tr>
      <w:tr w:rsidR="004539C2" w:rsidRPr="00B965EB" w:rsidTr="004539C2">
        <w:tc>
          <w:tcPr>
            <w:tcW w:w="536" w:type="dxa"/>
          </w:tcPr>
          <w:p w:rsidR="004539C2" w:rsidRPr="00B965EB" w:rsidRDefault="004539C2" w:rsidP="004539C2">
            <w:pPr>
              <w:rPr>
                <w:sz w:val="22"/>
              </w:rPr>
            </w:pPr>
            <w:r>
              <w:rPr>
                <w:sz w:val="22"/>
              </w:rPr>
              <w:t>7</w:t>
            </w:r>
          </w:p>
        </w:tc>
        <w:tc>
          <w:tcPr>
            <w:tcW w:w="1428" w:type="dxa"/>
          </w:tcPr>
          <w:p w:rsidR="004539C2" w:rsidRPr="00B965EB" w:rsidRDefault="004539C2" w:rsidP="004539C2">
            <w:pPr>
              <w:rPr>
                <w:sz w:val="22"/>
              </w:rPr>
            </w:pPr>
            <w:r w:rsidRPr="00B965EB">
              <w:rPr>
                <w:sz w:val="22"/>
                <w:lang w:val="it-IT"/>
              </w:rPr>
              <w:t>58555/09</w:t>
            </w:r>
          </w:p>
        </w:tc>
        <w:tc>
          <w:tcPr>
            <w:tcW w:w="2946" w:type="dxa"/>
          </w:tcPr>
          <w:p w:rsidR="004539C2" w:rsidRPr="00B965EB" w:rsidRDefault="004539C2" w:rsidP="004539C2">
            <w:pPr>
              <w:rPr>
                <w:sz w:val="22"/>
              </w:rPr>
            </w:pPr>
            <w:r w:rsidRPr="00B965EB">
              <w:rPr>
                <w:sz w:val="22"/>
                <w:lang w:val="it-IT"/>
              </w:rPr>
              <w:t>Marco GASPONI</w:t>
            </w:r>
          </w:p>
        </w:tc>
        <w:tc>
          <w:tcPr>
            <w:tcW w:w="1570" w:type="dxa"/>
          </w:tcPr>
          <w:p w:rsidR="004539C2" w:rsidRPr="00B965EB" w:rsidRDefault="004539C2" w:rsidP="004539C2">
            <w:pPr>
              <w:rPr>
                <w:sz w:val="22"/>
              </w:rPr>
            </w:pPr>
            <w:r w:rsidRPr="00B965EB">
              <w:rPr>
                <w:sz w:val="22"/>
              </w:rPr>
              <w:t>1961</w:t>
            </w:r>
          </w:p>
          <w:p w:rsidR="004539C2" w:rsidRPr="00B965EB" w:rsidRDefault="004539C2" w:rsidP="004539C2">
            <w:pPr>
              <w:rPr>
                <w:sz w:val="22"/>
              </w:rPr>
            </w:pPr>
            <w:r w:rsidRPr="00B965EB">
              <w:rPr>
                <w:sz w:val="22"/>
              </w:rPr>
              <w:t>Rome</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27 octobre 2009</w:t>
            </w:r>
          </w:p>
        </w:tc>
      </w:tr>
      <w:tr w:rsidR="004539C2" w:rsidRPr="00B965EB" w:rsidTr="004539C2">
        <w:tc>
          <w:tcPr>
            <w:tcW w:w="536" w:type="dxa"/>
          </w:tcPr>
          <w:p w:rsidR="004539C2" w:rsidRPr="00B965EB" w:rsidRDefault="004539C2" w:rsidP="004539C2">
            <w:pPr>
              <w:rPr>
                <w:sz w:val="22"/>
              </w:rPr>
            </w:pPr>
            <w:r>
              <w:rPr>
                <w:sz w:val="22"/>
              </w:rPr>
              <w:t>8</w:t>
            </w:r>
          </w:p>
        </w:tc>
        <w:tc>
          <w:tcPr>
            <w:tcW w:w="1428" w:type="dxa"/>
          </w:tcPr>
          <w:p w:rsidR="004539C2" w:rsidRPr="00B965EB" w:rsidRDefault="004539C2" w:rsidP="004539C2">
            <w:pPr>
              <w:rPr>
                <w:sz w:val="22"/>
              </w:rPr>
            </w:pPr>
            <w:r w:rsidRPr="00B965EB">
              <w:rPr>
                <w:sz w:val="22"/>
                <w:lang w:val="it-IT"/>
              </w:rPr>
              <w:t>60202/09</w:t>
            </w:r>
          </w:p>
        </w:tc>
        <w:tc>
          <w:tcPr>
            <w:tcW w:w="2946" w:type="dxa"/>
          </w:tcPr>
          <w:p w:rsidR="004539C2" w:rsidRPr="00B965EB" w:rsidRDefault="004539C2" w:rsidP="004539C2">
            <w:pPr>
              <w:rPr>
                <w:sz w:val="22"/>
              </w:rPr>
            </w:pPr>
            <w:r w:rsidRPr="00B965EB">
              <w:rPr>
                <w:sz w:val="22"/>
                <w:lang w:val="it-IT"/>
              </w:rPr>
              <w:t>Monica VERROCCHIO</w:t>
            </w:r>
          </w:p>
        </w:tc>
        <w:tc>
          <w:tcPr>
            <w:tcW w:w="1570" w:type="dxa"/>
          </w:tcPr>
          <w:p w:rsidR="004539C2" w:rsidRPr="00B965EB" w:rsidRDefault="004539C2" w:rsidP="004539C2">
            <w:pPr>
              <w:rPr>
                <w:sz w:val="22"/>
              </w:rPr>
            </w:pPr>
            <w:r w:rsidRPr="00B965EB">
              <w:rPr>
                <w:sz w:val="22"/>
              </w:rPr>
              <w:t>1964</w:t>
            </w:r>
          </w:p>
          <w:p w:rsidR="004539C2" w:rsidRPr="00B965EB" w:rsidRDefault="004539C2" w:rsidP="004539C2">
            <w:pPr>
              <w:rPr>
                <w:sz w:val="22"/>
              </w:rPr>
            </w:pPr>
            <w:r w:rsidRPr="00B965EB">
              <w:rPr>
                <w:sz w:val="22"/>
              </w:rPr>
              <w:t>Pescara</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5 novembre 2009</w:t>
            </w:r>
          </w:p>
        </w:tc>
      </w:tr>
      <w:tr w:rsidR="004539C2" w:rsidRPr="00B965EB" w:rsidTr="004539C2">
        <w:tc>
          <w:tcPr>
            <w:tcW w:w="536" w:type="dxa"/>
          </w:tcPr>
          <w:p w:rsidR="004539C2" w:rsidRPr="00B965EB" w:rsidRDefault="004539C2" w:rsidP="004539C2">
            <w:pPr>
              <w:rPr>
                <w:sz w:val="22"/>
              </w:rPr>
            </w:pPr>
            <w:r>
              <w:rPr>
                <w:sz w:val="22"/>
              </w:rPr>
              <w:t>9</w:t>
            </w:r>
          </w:p>
        </w:tc>
        <w:tc>
          <w:tcPr>
            <w:tcW w:w="1428" w:type="dxa"/>
          </w:tcPr>
          <w:p w:rsidR="004539C2" w:rsidRPr="00B965EB" w:rsidRDefault="004539C2" w:rsidP="004539C2">
            <w:pPr>
              <w:rPr>
                <w:sz w:val="22"/>
              </w:rPr>
            </w:pPr>
            <w:r w:rsidRPr="00B965EB">
              <w:rPr>
                <w:sz w:val="22"/>
                <w:lang w:val="it-IT"/>
              </w:rPr>
              <w:t>61770/09</w:t>
            </w:r>
          </w:p>
        </w:tc>
        <w:tc>
          <w:tcPr>
            <w:tcW w:w="2946" w:type="dxa"/>
          </w:tcPr>
          <w:p w:rsidR="004539C2" w:rsidRPr="00B965EB" w:rsidRDefault="004539C2" w:rsidP="004539C2">
            <w:pPr>
              <w:rPr>
                <w:sz w:val="22"/>
                <w:lang w:val="it-IT"/>
              </w:rPr>
            </w:pPr>
            <w:r w:rsidRPr="00B965EB">
              <w:rPr>
                <w:sz w:val="22"/>
                <w:lang w:val="it-IT"/>
              </w:rPr>
              <w:t>Anna CRETELLA</w:t>
            </w:r>
          </w:p>
          <w:p w:rsidR="004539C2" w:rsidRPr="00B965EB" w:rsidRDefault="004539C2" w:rsidP="004539C2">
            <w:pPr>
              <w:rPr>
                <w:sz w:val="22"/>
                <w:lang w:val="it-IT"/>
              </w:rPr>
            </w:pPr>
            <w:r w:rsidRPr="00B965EB">
              <w:rPr>
                <w:sz w:val="22"/>
                <w:lang w:val="it-IT"/>
              </w:rPr>
              <w:t>Emilio ACCATTOLI</w:t>
            </w:r>
          </w:p>
        </w:tc>
        <w:tc>
          <w:tcPr>
            <w:tcW w:w="1570" w:type="dxa"/>
          </w:tcPr>
          <w:p w:rsidR="004539C2" w:rsidRPr="00B965EB" w:rsidRDefault="004539C2" w:rsidP="004539C2">
            <w:pPr>
              <w:rPr>
                <w:sz w:val="22"/>
              </w:rPr>
            </w:pPr>
            <w:r w:rsidRPr="00B965EB">
              <w:rPr>
                <w:sz w:val="22"/>
              </w:rPr>
              <w:t>1944</w:t>
            </w:r>
          </w:p>
          <w:p w:rsidR="004539C2" w:rsidRPr="00B965EB" w:rsidRDefault="004539C2" w:rsidP="004539C2">
            <w:pPr>
              <w:rPr>
                <w:sz w:val="22"/>
              </w:rPr>
            </w:pPr>
            <w:r w:rsidRPr="00B965EB">
              <w:rPr>
                <w:sz w:val="22"/>
              </w:rPr>
              <w:t>Salerne</w:t>
            </w:r>
          </w:p>
          <w:p w:rsidR="004539C2" w:rsidRPr="00B965EB" w:rsidRDefault="004539C2" w:rsidP="004539C2">
            <w:pPr>
              <w:rPr>
                <w:sz w:val="22"/>
              </w:rPr>
            </w:pPr>
            <w:r w:rsidRPr="00B965EB">
              <w:rPr>
                <w:sz w:val="22"/>
              </w:rPr>
              <w:t>1934</w:t>
            </w:r>
          </w:p>
          <w:p w:rsidR="004539C2" w:rsidRPr="00B965EB" w:rsidRDefault="004539C2" w:rsidP="004539C2">
            <w:pPr>
              <w:rPr>
                <w:sz w:val="22"/>
              </w:rPr>
            </w:pPr>
            <w:r>
              <w:rPr>
                <w:sz w:val="22"/>
              </w:rPr>
              <w:t>Ancône</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6 novembre 2009</w:t>
            </w:r>
          </w:p>
        </w:tc>
      </w:tr>
      <w:tr w:rsidR="004539C2" w:rsidRPr="00B965EB" w:rsidTr="004539C2">
        <w:tc>
          <w:tcPr>
            <w:tcW w:w="536" w:type="dxa"/>
          </w:tcPr>
          <w:p w:rsidR="004539C2" w:rsidRPr="00B965EB" w:rsidRDefault="004539C2" w:rsidP="004539C2">
            <w:pPr>
              <w:rPr>
                <w:sz w:val="22"/>
              </w:rPr>
            </w:pPr>
            <w:r>
              <w:rPr>
                <w:sz w:val="22"/>
              </w:rPr>
              <w:t>10</w:t>
            </w:r>
          </w:p>
        </w:tc>
        <w:tc>
          <w:tcPr>
            <w:tcW w:w="1428" w:type="dxa"/>
          </w:tcPr>
          <w:p w:rsidR="004539C2" w:rsidRPr="00B965EB" w:rsidRDefault="004539C2" w:rsidP="004539C2">
            <w:pPr>
              <w:rPr>
                <w:sz w:val="22"/>
              </w:rPr>
            </w:pPr>
            <w:r w:rsidRPr="00B965EB">
              <w:rPr>
                <w:sz w:val="22"/>
                <w:lang w:val="it-IT"/>
              </w:rPr>
              <w:t>67475/09</w:t>
            </w:r>
          </w:p>
        </w:tc>
        <w:tc>
          <w:tcPr>
            <w:tcW w:w="2946" w:type="dxa"/>
          </w:tcPr>
          <w:p w:rsidR="004539C2" w:rsidRPr="00B965EB" w:rsidRDefault="004539C2" w:rsidP="004539C2">
            <w:pPr>
              <w:rPr>
                <w:sz w:val="22"/>
              </w:rPr>
            </w:pPr>
            <w:r w:rsidRPr="00B965EB">
              <w:rPr>
                <w:sz w:val="22"/>
                <w:lang w:val="it-IT"/>
              </w:rPr>
              <w:t>Fabio PAPI</w:t>
            </w:r>
          </w:p>
        </w:tc>
        <w:tc>
          <w:tcPr>
            <w:tcW w:w="1570" w:type="dxa"/>
          </w:tcPr>
          <w:p w:rsidR="004539C2" w:rsidRPr="00B965EB" w:rsidRDefault="004539C2" w:rsidP="004539C2">
            <w:pPr>
              <w:rPr>
                <w:sz w:val="22"/>
              </w:rPr>
            </w:pPr>
            <w:r w:rsidRPr="00B965EB">
              <w:rPr>
                <w:sz w:val="22"/>
              </w:rPr>
              <w:t>1969</w:t>
            </w:r>
          </w:p>
          <w:p w:rsidR="004539C2" w:rsidRPr="00B965EB" w:rsidRDefault="004539C2" w:rsidP="004539C2">
            <w:pPr>
              <w:rPr>
                <w:sz w:val="22"/>
              </w:rPr>
            </w:pPr>
            <w:r w:rsidRPr="00B965EB">
              <w:rPr>
                <w:sz w:val="22"/>
              </w:rPr>
              <w:t>Lavagna</w:t>
            </w:r>
          </w:p>
          <w:p w:rsidR="004539C2" w:rsidRPr="00B965EB" w:rsidRDefault="004539C2" w:rsidP="004539C2">
            <w:pPr>
              <w:rPr>
                <w:sz w:val="22"/>
              </w:rPr>
            </w:pPr>
            <w:r w:rsidRPr="00B965EB">
              <w:rPr>
                <w:sz w:val="22"/>
              </w:rPr>
              <w:t>(Gênes)</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25 novembre 2009</w:t>
            </w:r>
          </w:p>
        </w:tc>
      </w:tr>
      <w:tr w:rsidR="004539C2" w:rsidRPr="00B965EB" w:rsidTr="004539C2">
        <w:tc>
          <w:tcPr>
            <w:tcW w:w="536" w:type="dxa"/>
          </w:tcPr>
          <w:p w:rsidR="004539C2" w:rsidRPr="00B965EB" w:rsidRDefault="004539C2" w:rsidP="004539C2">
            <w:pPr>
              <w:rPr>
                <w:sz w:val="22"/>
              </w:rPr>
            </w:pPr>
            <w:r>
              <w:rPr>
                <w:sz w:val="22"/>
              </w:rPr>
              <w:t>11</w:t>
            </w:r>
          </w:p>
        </w:tc>
        <w:tc>
          <w:tcPr>
            <w:tcW w:w="1428" w:type="dxa"/>
          </w:tcPr>
          <w:p w:rsidR="004539C2" w:rsidRPr="00B965EB" w:rsidRDefault="004539C2" w:rsidP="004539C2">
            <w:pPr>
              <w:rPr>
                <w:sz w:val="22"/>
              </w:rPr>
            </w:pPr>
            <w:r w:rsidRPr="00B965EB">
              <w:rPr>
                <w:sz w:val="22"/>
                <w:lang w:val="it-IT"/>
              </w:rPr>
              <w:t>67476/09</w:t>
            </w:r>
          </w:p>
        </w:tc>
        <w:tc>
          <w:tcPr>
            <w:tcW w:w="2946" w:type="dxa"/>
          </w:tcPr>
          <w:p w:rsidR="004539C2" w:rsidRPr="00B965EB" w:rsidRDefault="004539C2" w:rsidP="004539C2">
            <w:pPr>
              <w:rPr>
                <w:sz w:val="22"/>
              </w:rPr>
            </w:pPr>
            <w:r w:rsidRPr="00B965EB">
              <w:rPr>
                <w:sz w:val="22"/>
                <w:lang w:val="it-IT"/>
              </w:rPr>
              <w:t>Carla FEDERICI</w:t>
            </w:r>
          </w:p>
        </w:tc>
        <w:tc>
          <w:tcPr>
            <w:tcW w:w="1570" w:type="dxa"/>
          </w:tcPr>
          <w:p w:rsidR="004539C2" w:rsidRPr="00B965EB" w:rsidRDefault="004539C2" w:rsidP="004539C2">
            <w:pPr>
              <w:rPr>
                <w:sz w:val="22"/>
              </w:rPr>
            </w:pPr>
            <w:r w:rsidRPr="00B965EB">
              <w:rPr>
                <w:sz w:val="22"/>
              </w:rPr>
              <w:t>1961</w:t>
            </w:r>
          </w:p>
          <w:p w:rsidR="004539C2" w:rsidRPr="00B965EB" w:rsidRDefault="004539C2" w:rsidP="004539C2">
            <w:pPr>
              <w:rPr>
                <w:sz w:val="22"/>
              </w:rPr>
            </w:pPr>
            <w:r w:rsidRPr="00B965EB">
              <w:rPr>
                <w:sz w:val="22"/>
              </w:rPr>
              <w:t>Ferrara</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24 novembre 2009</w:t>
            </w:r>
          </w:p>
        </w:tc>
      </w:tr>
      <w:tr w:rsidR="004539C2" w:rsidRPr="00B965EB" w:rsidTr="004539C2">
        <w:tc>
          <w:tcPr>
            <w:tcW w:w="536" w:type="dxa"/>
          </w:tcPr>
          <w:p w:rsidR="004539C2" w:rsidRPr="00B965EB" w:rsidRDefault="004539C2" w:rsidP="004539C2">
            <w:pPr>
              <w:rPr>
                <w:sz w:val="22"/>
              </w:rPr>
            </w:pPr>
            <w:r>
              <w:rPr>
                <w:sz w:val="22"/>
              </w:rPr>
              <w:t>12</w:t>
            </w:r>
          </w:p>
        </w:tc>
        <w:tc>
          <w:tcPr>
            <w:tcW w:w="1428" w:type="dxa"/>
          </w:tcPr>
          <w:p w:rsidR="004539C2" w:rsidRPr="00B965EB" w:rsidRDefault="004539C2" w:rsidP="004539C2">
            <w:pPr>
              <w:rPr>
                <w:sz w:val="22"/>
              </w:rPr>
            </w:pPr>
            <w:r w:rsidRPr="00B965EB">
              <w:rPr>
                <w:sz w:val="22"/>
                <w:lang w:val="it-IT"/>
              </w:rPr>
              <w:t>67480/09</w:t>
            </w:r>
          </w:p>
        </w:tc>
        <w:tc>
          <w:tcPr>
            <w:tcW w:w="2946" w:type="dxa"/>
          </w:tcPr>
          <w:p w:rsidR="004539C2" w:rsidRPr="00B965EB" w:rsidRDefault="004539C2" w:rsidP="004539C2">
            <w:pPr>
              <w:rPr>
                <w:sz w:val="22"/>
              </w:rPr>
            </w:pPr>
            <w:r w:rsidRPr="00B965EB">
              <w:rPr>
                <w:sz w:val="22"/>
                <w:lang w:val="it-IT"/>
              </w:rPr>
              <w:t>Adriano NOVELLO</w:t>
            </w:r>
          </w:p>
        </w:tc>
        <w:tc>
          <w:tcPr>
            <w:tcW w:w="1570" w:type="dxa"/>
          </w:tcPr>
          <w:p w:rsidR="004539C2" w:rsidRPr="00B965EB" w:rsidRDefault="004539C2" w:rsidP="004539C2">
            <w:pPr>
              <w:rPr>
                <w:sz w:val="22"/>
              </w:rPr>
            </w:pPr>
            <w:r w:rsidRPr="00B965EB">
              <w:rPr>
                <w:sz w:val="22"/>
              </w:rPr>
              <w:t>1957</w:t>
            </w:r>
          </w:p>
          <w:p w:rsidR="004539C2" w:rsidRPr="00B965EB" w:rsidRDefault="004539C2" w:rsidP="004539C2">
            <w:pPr>
              <w:rPr>
                <w:sz w:val="22"/>
              </w:rPr>
            </w:pPr>
            <w:r w:rsidRPr="00B965EB">
              <w:rPr>
                <w:sz w:val="22"/>
              </w:rPr>
              <w:t xml:space="preserve">Venise </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11 novembre 2009</w:t>
            </w:r>
          </w:p>
        </w:tc>
      </w:tr>
      <w:tr w:rsidR="004539C2" w:rsidRPr="00B965EB" w:rsidTr="004539C2">
        <w:tc>
          <w:tcPr>
            <w:tcW w:w="536" w:type="dxa"/>
          </w:tcPr>
          <w:p w:rsidR="004539C2" w:rsidRPr="00B965EB" w:rsidRDefault="004539C2" w:rsidP="004539C2">
            <w:pPr>
              <w:rPr>
                <w:sz w:val="22"/>
              </w:rPr>
            </w:pPr>
            <w:r>
              <w:rPr>
                <w:sz w:val="22"/>
              </w:rPr>
              <w:t>13</w:t>
            </w:r>
          </w:p>
        </w:tc>
        <w:tc>
          <w:tcPr>
            <w:tcW w:w="1428" w:type="dxa"/>
          </w:tcPr>
          <w:p w:rsidR="004539C2" w:rsidRPr="00B965EB" w:rsidRDefault="004539C2" w:rsidP="004539C2">
            <w:pPr>
              <w:rPr>
                <w:sz w:val="22"/>
              </w:rPr>
            </w:pPr>
            <w:r w:rsidRPr="00B965EB">
              <w:rPr>
                <w:sz w:val="22"/>
                <w:lang w:val="it-IT"/>
              </w:rPr>
              <w:t>67488/09</w:t>
            </w:r>
          </w:p>
        </w:tc>
        <w:tc>
          <w:tcPr>
            <w:tcW w:w="2946" w:type="dxa"/>
          </w:tcPr>
          <w:p w:rsidR="004539C2" w:rsidRPr="00B965EB" w:rsidRDefault="004539C2" w:rsidP="004539C2">
            <w:pPr>
              <w:rPr>
                <w:sz w:val="22"/>
              </w:rPr>
            </w:pPr>
            <w:r w:rsidRPr="00B965EB">
              <w:rPr>
                <w:sz w:val="22"/>
                <w:lang w:val="it-IT"/>
              </w:rPr>
              <w:t>Luigi CELADA</w:t>
            </w:r>
          </w:p>
        </w:tc>
        <w:tc>
          <w:tcPr>
            <w:tcW w:w="1570" w:type="dxa"/>
          </w:tcPr>
          <w:p w:rsidR="004539C2" w:rsidRPr="00B965EB" w:rsidRDefault="004539C2" w:rsidP="004539C2">
            <w:pPr>
              <w:rPr>
                <w:sz w:val="22"/>
              </w:rPr>
            </w:pPr>
            <w:r w:rsidRPr="00B965EB">
              <w:rPr>
                <w:sz w:val="22"/>
              </w:rPr>
              <w:t>1964</w:t>
            </w:r>
          </w:p>
          <w:p w:rsidR="004539C2" w:rsidRPr="00B965EB" w:rsidRDefault="004539C2" w:rsidP="004539C2">
            <w:pPr>
              <w:rPr>
                <w:sz w:val="22"/>
              </w:rPr>
            </w:pPr>
            <w:r w:rsidRPr="00B965EB">
              <w:rPr>
                <w:sz w:val="22"/>
              </w:rPr>
              <w:t>Parme</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24 novembre 2009</w:t>
            </w:r>
          </w:p>
        </w:tc>
      </w:tr>
      <w:tr w:rsidR="004539C2" w:rsidRPr="00B965EB" w:rsidTr="004539C2">
        <w:trPr>
          <w:trHeight w:val="556"/>
        </w:trPr>
        <w:tc>
          <w:tcPr>
            <w:tcW w:w="536" w:type="dxa"/>
          </w:tcPr>
          <w:p w:rsidR="004539C2" w:rsidRPr="00B965EB" w:rsidRDefault="004539C2" w:rsidP="004539C2">
            <w:pPr>
              <w:rPr>
                <w:sz w:val="22"/>
              </w:rPr>
            </w:pPr>
            <w:r>
              <w:rPr>
                <w:sz w:val="22"/>
              </w:rPr>
              <w:t>14</w:t>
            </w:r>
          </w:p>
        </w:tc>
        <w:tc>
          <w:tcPr>
            <w:tcW w:w="1428" w:type="dxa"/>
          </w:tcPr>
          <w:p w:rsidR="004539C2" w:rsidRPr="00B965EB" w:rsidRDefault="004539C2" w:rsidP="004539C2">
            <w:pPr>
              <w:rPr>
                <w:sz w:val="22"/>
              </w:rPr>
            </w:pPr>
            <w:r w:rsidRPr="00B965EB">
              <w:rPr>
                <w:sz w:val="22"/>
                <w:lang w:val="it-IT"/>
              </w:rPr>
              <w:t>6816/10</w:t>
            </w:r>
          </w:p>
        </w:tc>
        <w:tc>
          <w:tcPr>
            <w:tcW w:w="2946" w:type="dxa"/>
          </w:tcPr>
          <w:p w:rsidR="004539C2" w:rsidRPr="00B965EB" w:rsidRDefault="004539C2" w:rsidP="004539C2">
            <w:pPr>
              <w:rPr>
                <w:sz w:val="22"/>
              </w:rPr>
            </w:pPr>
            <w:r w:rsidRPr="00B965EB">
              <w:rPr>
                <w:sz w:val="22"/>
                <w:lang w:val="it-IT"/>
              </w:rPr>
              <w:t>M. Emidio CACCIATORE</w:t>
            </w:r>
          </w:p>
        </w:tc>
        <w:tc>
          <w:tcPr>
            <w:tcW w:w="1570" w:type="dxa"/>
          </w:tcPr>
          <w:p w:rsidR="004539C2" w:rsidRPr="00B965EB" w:rsidRDefault="004539C2" w:rsidP="004539C2">
            <w:pPr>
              <w:rPr>
                <w:sz w:val="22"/>
              </w:rPr>
            </w:pPr>
            <w:r w:rsidRPr="00B965EB">
              <w:rPr>
                <w:sz w:val="22"/>
              </w:rPr>
              <w:t>1951</w:t>
            </w:r>
          </w:p>
          <w:p w:rsidR="004539C2" w:rsidRPr="00B965EB" w:rsidRDefault="004539C2" w:rsidP="004539C2">
            <w:pPr>
              <w:rPr>
                <w:sz w:val="22"/>
              </w:rPr>
            </w:pPr>
            <w:r w:rsidRPr="00B965EB">
              <w:rPr>
                <w:sz w:val="22"/>
              </w:rPr>
              <w:t>Syracuse</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lang w:val="it-IT"/>
              </w:rPr>
              <w:t>16 décembre 2009</w:t>
            </w:r>
          </w:p>
        </w:tc>
      </w:tr>
      <w:tr w:rsidR="004539C2" w:rsidRPr="00B965EB" w:rsidTr="004539C2">
        <w:tc>
          <w:tcPr>
            <w:tcW w:w="536" w:type="dxa"/>
          </w:tcPr>
          <w:p w:rsidR="004539C2" w:rsidRPr="00B965EB" w:rsidRDefault="004539C2" w:rsidP="004539C2">
            <w:pPr>
              <w:rPr>
                <w:sz w:val="22"/>
              </w:rPr>
            </w:pPr>
            <w:r>
              <w:rPr>
                <w:sz w:val="22"/>
              </w:rPr>
              <w:t>15</w:t>
            </w:r>
          </w:p>
        </w:tc>
        <w:tc>
          <w:tcPr>
            <w:tcW w:w="1428" w:type="dxa"/>
          </w:tcPr>
          <w:p w:rsidR="004539C2" w:rsidRPr="00B965EB" w:rsidRDefault="004539C2" w:rsidP="004539C2">
            <w:pPr>
              <w:rPr>
                <w:sz w:val="22"/>
              </w:rPr>
            </w:pPr>
            <w:r w:rsidRPr="00B965EB">
              <w:rPr>
                <w:sz w:val="22"/>
                <w:lang w:val="it-IT"/>
              </w:rPr>
              <w:t>6618/10</w:t>
            </w:r>
          </w:p>
        </w:tc>
        <w:tc>
          <w:tcPr>
            <w:tcW w:w="2946" w:type="dxa"/>
          </w:tcPr>
          <w:p w:rsidR="004539C2" w:rsidRPr="00B965EB" w:rsidRDefault="004539C2" w:rsidP="004539C2">
            <w:pPr>
              <w:rPr>
                <w:sz w:val="22"/>
              </w:rPr>
            </w:pPr>
            <w:r w:rsidRPr="00B965EB">
              <w:rPr>
                <w:sz w:val="22"/>
                <w:lang w:val="it-IT"/>
              </w:rPr>
              <w:t>Patricia CALLARA</w:t>
            </w:r>
          </w:p>
        </w:tc>
        <w:tc>
          <w:tcPr>
            <w:tcW w:w="1570" w:type="dxa"/>
          </w:tcPr>
          <w:p w:rsidR="004539C2" w:rsidRPr="00B965EB" w:rsidRDefault="004539C2" w:rsidP="004539C2">
            <w:pPr>
              <w:rPr>
                <w:sz w:val="22"/>
              </w:rPr>
            </w:pPr>
            <w:r w:rsidRPr="00B965EB">
              <w:rPr>
                <w:sz w:val="22"/>
              </w:rPr>
              <w:t>1964</w:t>
            </w:r>
          </w:p>
          <w:p w:rsidR="004539C2" w:rsidRPr="00B965EB" w:rsidRDefault="004539C2" w:rsidP="004539C2">
            <w:pPr>
              <w:rPr>
                <w:sz w:val="22"/>
              </w:rPr>
            </w:pPr>
            <w:r w:rsidRPr="00B965EB">
              <w:rPr>
                <w:sz w:val="22"/>
              </w:rPr>
              <w:t>Buenos Aires</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18 décembre 2009</w:t>
            </w:r>
          </w:p>
        </w:tc>
      </w:tr>
      <w:tr w:rsidR="004539C2" w:rsidRPr="00B965EB" w:rsidTr="004539C2">
        <w:tc>
          <w:tcPr>
            <w:tcW w:w="536" w:type="dxa"/>
          </w:tcPr>
          <w:p w:rsidR="004539C2" w:rsidRPr="00B965EB" w:rsidRDefault="004539C2" w:rsidP="004539C2">
            <w:pPr>
              <w:rPr>
                <w:sz w:val="22"/>
              </w:rPr>
            </w:pPr>
            <w:r>
              <w:rPr>
                <w:sz w:val="22"/>
              </w:rPr>
              <w:t>16</w:t>
            </w:r>
          </w:p>
        </w:tc>
        <w:tc>
          <w:tcPr>
            <w:tcW w:w="1428" w:type="dxa"/>
          </w:tcPr>
          <w:p w:rsidR="004539C2" w:rsidRPr="00B965EB" w:rsidRDefault="004539C2" w:rsidP="004539C2">
            <w:pPr>
              <w:rPr>
                <w:sz w:val="22"/>
              </w:rPr>
            </w:pPr>
            <w:r w:rsidRPr="00B965EB">
              <w:rPr>
                <w:sz w:val="22"/>
                <w:lang w:val="it-IT"/>
              </w:rPr>
              <w:t>7695/10</w:t>
            </w:r>
          </w:p>
        </w:tc>
        <w:tc>
          <w:tcPr>
            <w:tcW w:w="2946" w:type="dxa"/>
          </w:tcPr>
          <w:p w:rsidR="004539C2" w:rsidRPr="00B965EB" w:rsidRDefault="004539C2" w:rsidP="004539C2">
            <w:pPr>
              <w:rPr>
                <w:sz w:val="22"/>
              </w:rPr>
            </w:pPr>
            <w:r w:rsidRPr="00B965EB">
              <w:rPr>
                <w:sz w:val="22"/>
                <w:lang w:val="it-IT"/>
              </w:rPr>
              <w:t>M. Giampiero CONTINI</w:t>
            </w:r>
          </w:p>
        </w:tc>
        <w:tc>
          <w:tcPr>
            <w:tcW w:w="1570" w:type="dxa"/>
          </w:tcPr>
          <w:p w:rsidR="004539C2" w:rsidRPr="00B965EB" w:rsidRDefault="004539C2" w:rsidP="004539C2">
            <w:pPr>
              <w:rPr>
                <w:sz w:val="22"/>
              </w:rPr>
            </w:pPr>
            <w:r w:rsidRPr="00B965EB">
              <w:rPr>
                <w:sz w:val="22"/>
              </w:rPr>
              <w:t>1940</w:t>
            </w:r>
          </w:p>
          <w:p w:rsidR="004539C2" w:rsidRPr="00B965EB" w:rsidRDefault="004539C2" w:rsidP="004539C2">
            <w:pPr>
              <w:rPr>
                <w:sz w:val="22"/>
              </w:rPr>
            </w:pPr>
            <w:r w:rsidRPr="00B965EB">
              <w:rPr>
                <w:sz w:val="22"/>
              </w:rPr>
              <w:t>Gênes</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lang w:val="it-IT"/>
              </w:rPr>
              <w:t>11 janvier 2010</w:t>
            </w:r>
          </w:p>
        </w:tc>
      </w:tr>
      <w:tr w:rsidR="004539C2" w:rsidRPr="00B965EB" w:rsidTr="004539C2">
        <w:tc>
          <w:tcPr>
            <w:tcW w:w="536" w:type="dxa"/>
          </w:tcPr>
          <w:p w:rsidR="004539C2" w:rsidRPr="00B965EB" w:rsidRDefault="004539C2" w:rsidP="004539C2">
            <w:pPr>
              <w:rPr>
                <w:sz w:val="22"/>
              </w:rPr>
            </w:pPr>
            <w:r>
              <w:rPr>
                <w:sz w:val="22"/>
              </w:rPr>
              <w:lastRenderedPageBreak/>
              <w:t>17</w:t>
            </w:r>
          </w:p>
        </w:tc>
        <w:tc>
          <w:tcPr>
            <w:tcW w:w="1428" w:type="dxa"/>
          </w:tcPr>
          <w:p w:rsidR="004539C2" w:rsidRPr="00B965EB" w:rsidRDefault="004539C2" w:rsidP="004539C2">
            <w:pPr>
              <w:rPr>
                <w:sz w:val="22"/>
              </w:rPr>
            </w:pPr>
            <w:r w:rsidRPr="00B965EB">
              <w:rPr>
                <w:sz w:val="22"/>
                <w:lang w:val="it-IT"/>
              </w:rPr>
              <w:t>8179/10</w:t>
            </w:r>
          </w:p>
        </w:tc>
        <w:tc>
          <w:tcPr>
            <w:tcW w:w="2946" w:type="dxa"/>
          </w:tcPr>
          <w:p w:rsidR="004539C2" w:rsidRPr="00B965EB" w:rsidRDefault="004539C2" w:rsidP="004539C2">
            <w:pPr>
              <w:jc w:val="left"/>
              <w:rPr>
                <w:sz w:val="22"/>
              </w:rPr>
            </w:pPr>
            <w:r w:rsidRPr="00B965EB">
              <w:rPr>
                <w:sz w:val="22"/>
                <w:lang w:val="it-IT"/>
              </w:rPr>
              <w:t>Maria Roberta TROMBETTONI</w:t>
            </w:r>
          </w:p>
        </w:tc>
        <w:tc>
          <w:tcPr>
            <w:tcW w:w="1570" w:type="dxa"/>
          </w:tcPr>
          <w:p w:rsidR="004539C2" w:rsidRPr="00B965EB" w:rsidRDefault="004539C2" w:rsidP="004539C2">
            <w:pPr>
              <w:rPr>
                <w:sz w:val="22"/>
              </w:rPr>
            </w:pPr>
            <w:r w:rsidRPr="00B965EB">
              <w:rPr>
                <w:sz w:val="22"/>
              </w:rPr>
              <w:t>1939</w:t>
            </w:r>
          </w:p>
          <w:p w:rsidR="004539C2" w:rsidRPr="00B965EB" w:rsidRDefault="004539C2" w:rsidP="004539C2">
            <w:pPr>
              <w:rPr>
                <w:sz w:val="22"/>
              </w:rPr>
            </w:pPr>
            <w:r w:rsidRPr="00B965EB">
              <w:rPr>
                <w:sz w:val="22"/>
              </w:rPr>
              <w:t>Macerata</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21 janvier 2010</w:t>
            </w:r>
          </w:p>
        </w:tc>
      </w:tr>
      <w:tr w:rsidR="004539C2" w:rsidRPr="00B965EB" w:rsidTr="004539C2">
        <w:tc>
          <w:tcPr>
            <w:tcW w:w="536" w:type="dxa"/>
          </w:tcPr>
          <w:p w:rsidR="004539C2" w:rsidRPr="00B965EB" w:rsidRDefault="004539C2" w:rsidP="004539C2">
            <w:pPr>
              <w:rPr>
                <w:sz w:val="22"/>
              </w:rPr>
            </w:pPr>
            <w:r>
              <w:rPr>
                <w:sz w:val="22"/>
              </w:rPr>
              <w:t>18</w:t>
            </w:r>
          </w:p>
        </w:tc>
        <w:tc>
          <w:tcPr>
            <w:tcW w:w="1428" w:type="dxa"/>
          </w:tcPr>
          <w:p w:rsidR="004539C2" w:rsidRPr="00B965EB" w:rsidRDefault="004539C2" w:rsidP="004539C2">
            <w:pPr>
              <w:rPr>
                <w:sz w:val="22"/>
              </w:rPr>
            </w:pPr>
            <w:r w:rsidRPr="00B965EB">
              <w:rPr>
                <w:sz w:val="22"/>
                <w:lang w:val="it-IT"/>
              </w:rPr>
              <w:t>16909/10</w:t>
            </w:r>
          </w:p>
        </w:tc>
        <w:tc>
          <w:tcPr>
            <w:tcW w:w="2946" w:type="dxa"/>
          </w:tcPr>
          <w:p w:rsidR="002A2BA8" w:rsidRDefault="004539C2" w:rsidP="004539C2">
            <w:pPr>
              <w:rPr>
                <w:sz w:val="22"/>
                <w:lang w:val="it-IT"/>
              </w:rPr>
            </w:pPr>
            <w:r w:rsidRPr="00B965EB">
              <w:rPr>
                <w:sz w:val="22"/>
                <w:lang w:val="it-IT"/>
              </w:rPr>
              <w:t>Salvatore MICELI</w:t>
            </w:r>
          </w:p>
          <w:p w:rsidR="004539C2" w:rsidRPr="00B965EB" w:rsidRDefault="004539C2" w:rsidP="004539C2">
            <w:pPr>
              <w:rPr>
                <w:sz w:val="22"/>
                <w:lang w:val="it-IT"/>
              </w:rPr>
            </w:pPr>
            <w:r w:rsidRPr="00B965EB">
              <w:rPr>
                <w:sz w:val="22"/>
                <w:lang w:val="it-IT"/>
              </w:rPr>
              <w:t>Anna Maria CUTRONE</w:t>
            </w:r>
          </w:p>
        </w:tc>
        <w:tc>
          <w:tcPr>
            <w:tcW w:w="1570" w:type="dxa"/>
          </w:tcPr>
          <w:p w:rsidR="004539C2" w:rsidRPr="00B965EB" w:rsidRDefault="004539C2" w:rsidP="004539C2">
            <w:pPr>
              <w:rPr>
                <w:sz w:val="22"/>
                <w:lang w:val="it-IT"/>
              </w:rPr>
            </w:pPr>
            <w:r w:rsidRPr="00B965EB">
              <w:rPr>
                <w:sz w:val="22"/>
                <w:lang w:val="it-IT"/>
              </w:rPr>
              <w:t>1951 Corleone</w:t>
            </w:r>
          </w:p>
          <w:p w:rsidR="004539C2" w:rsidRPr="00B965EB" w:rsidRDefault="004539C2" w:rsidP="004539C2">
            <w:pPr>
              <w:rPr>
                <w:sz w:val="22"/>
                <w:lang w:val="it-IT"/>
              </w:rPr>
            </w:pPr>
            <w:r w:rsidRPr="00B965EB">
              <w:rPr>
                <w:sz w:val="22"/>
                <w:lang w:val="it-IT"/>
              </w:rPr>
              <w:t>1948</w:t>
            </w:r>
          </w:p>
          <w:p w:rsidR="004539C2" w:rsidRPr="00B965EB" w:rsidRDefault="004539C2" w:rsidP="004539C2">
            <w:pPr>
              <w:rPr>
                <w:sz w:val="22"/>
                <w:lang w:val="it-IT"/>
              </w:rPr>
            </w:pPr>
            <w:r w:rsidRPr="00B965EB">
              <w:rPr>
                <w:sz w:val="22"/>
                <w:lang w:val="it-IT"/>
              </w:rPr>
              <w:t>Palermo</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w:t>
            </w:r>
            <w:r>
              <w:rPr>
                <w:sz w:val="22"/>
              </w:rPr>
              <w:t>Marco Lo Giudice</w:t>
            </w:r>
          </w:p>
        </w:tc>
        <w:tc>
          <w:tcPr>
            <w:tcW w:w="1980" w:type="dxa"/>
          </w:tcPr>
          <w:p w:rsidR="004539C2" w:rsidRPr="00B965EB" w:rsidRDefault="004539C2" w:rsidP="004539C2">
            <w:pPr>
              <w:rPr>
                <w:sz w:val="22"/>
              </w:rPr>
            </w:pPr>
            <w:r w:rsidRPr="00B965EB">
              <w:rPr>
                <w:sz w:val="22"/>
              </w:rPr>
              <w:t>15 mars 2010</w:t>
            </w:r>
          </w:p>
        </w:tc>
      </w:tr>
      <w:tr w:rsidR="004539C2" w:rsidRPr="00B965EB" w:rsidTr="004539C2">
        <w:tc>
          <w:tcPr>
            <w:tcW w:w="536" w:type="dxa"/>
          </w:tcPr>
          <w:p w:rsidR="004539C2" w:rsidRPr="00B965EB" w:rsidRDefault="004539C2" w:rsidP="004539C2">
            <w:pPr>
              <w:rPr>
                <w:sz w:val="22"/>
              </w:rPr>
            </w:pPr>
            <w:r>
              <w:rPr>
                <w:sz w:val="22"/>
              </w:rPr>
              <w:t>19</w:t>
            </w:r>
          </w:p>
        </w:tc>
        <w:tc>
          <w:tcPr>
            <w:tcW w:w="1428" w:type="dxa"/>
          </w:tcPr>
          <w:p w:rsidR="004539C2" w:rsidRPr="00B965EB" w:rsidRDefault="004539C2" w:rsidP="004539C2">
            <w:pPr>
              <w:rPr>
                <w:sz w:val="22"/>
              </w:rPr>
            </w:pPr>
            <w:r w:rsidRPr="00B965EB">
              <w:rPr>
                <w:sz w:val="22"/>
              </w:rPr>
              <w:t>55659/10</w:t>
            </w:r>
          </w:p>
        </w:tc>
        <w:tc>
          <w:tcPr>
            <w:tcW w:w="2946" w:type="dxa"/>
          </w:tcPr>
          <w:p w:rsidR="004539C2" w:rsidRPr="00B965EB" w:rsidRDefault="004539C2" w:rsidP="004539C2">
            <w:pPr>
              <w:jc w:val="left"/>
              <w:rPr>
                <w:sz w:val="22"/>
              </w:rPr>
            </w:pPr>
            <w:r w:rsidRPr="00B965EB">
              <w:rPr>
                <w:sz w:val="22"/>
              </w:rPr>
              <w:t>Silvano PIERMATTEI et Kenneth THOMSON</w:t>
            </w:r>
          </w:p>
        </w:tc>
        <w:tc>
          <w:tcPr>
            <w:tcW w:w="1570" w:type="dxa"/>
          </w:tcPr>
          <w:p w:rsidR="002A2BA8" w:rsidRDefault="004539C2" w:rsidP="004539C2">
            <w:pPr>
              <w:rPr>
                <w:sz w:val="22"/>
                <w:lang w:val="fr-FR"/>
              </w:rPr>
            </w:pPr>
            <w:r w:rsidRPr="00A15ACF">
              <w:rPr>
                <w:sz w:val="22"/>
                <w:lang w:val="fr-FR"/>
              </w:rPr>
              <w:t>1940</w:t>
            </w:r>
          </w:p>
          <w:p w:rsidR="004539C2" w:rsidRPr="00A15ACF" w:rsidRDefault="004539C2" w:rsidP="004539C2">
            <w:pPr>
              <w:rPr>
                <w:sz w:val="22"/>
                <w:lang w:val="fr-FR"/>
              </w:rPr>
            </w:pPr>
            <w:r w:rsidRPr="00A15ACF">
              <w:rPr>
                <w:sz w:val="22"/>
                <w:lang w:val="fr-FR"/>
              </w:rPr>
              <w:t>Pescara</w:t>
            </w:r>
          </w:p>
          <w:p w:rsidR="004539C2" w:rsidRPr="00A15ACF" w:rsidRDefault="004539C2" w:rsidP="004539C2">
            <w:pPr>
              <w:rPr>
                <w:sz w:val="22"/>
                <w:lang w:val="fr-FR"/>
              </w:rPr>
            </w:pPr>
            <w:r w:rsidRPr="00A15ACF">
              <w:rPr>
                <w:sz w:val="22"/>
                <w:lang w:val="fr-FR"/>
              </w:rPr>
              <w:t>(date et lieu inconnus pour M. Thomson)</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16 décembre 2009</w:t>
            </w:r>
          </w:p>
        </w:tc>
      </w:tr>
      <w:tr w:rsidR="004539C2" w:rsidRPr="00B965EB" w:rsidTr="004539C2">
        <w:tc>
          <w:tcPr>
            <w:tcW w:w="536" w:type="dxa"/>
          </w:tcPr>
          <w:p w:rsidR="004539C2" w:rsidRPr="00B965EB" w:rsidRDefault="004539C2" w:rsidP="004539C2">
            <w:pPr>
              <w:rPr>
                <w:sz w:val="22"/>
              </w:rPr>
            </w:pPr>
            <w:r>
              <w:rPr>
                <w:sz w:val="22"/>
              </w:rPr>
              <w:t>20</w:t>
            </w:r>
          </w:p>
        </w:tc>
        <w:tc>
          <w:tcPr>
            <w:tcW w:w="1428" w:type="dxa"/>
          </w:tcPr>
          <w:p w:rsidR="004539C2" w:rsidRPr="00B965EB" w:rsidRDefault="004539C2" w:rsidP="004539C2">
            <w:pPr>
              <w:rPr>
                <w:sz w:val="22"/>
              </w:rPr>
            </w:pPr>
            <w:r w:rsidRPr="00B965EB">
              <w:rPr>
                <w:sz w:val="22"/>
              </w:rPr>
              <w:t>55664/10</w:t>
            </w:r>
          </w:p>
        </w:tc>
        <w:tc>
          <w:tcPr>
            <w:tcW w:w="2946" w:type="dxa"/>
          </w:tcPr>
          <w:p w:rsidR="004539C2" w:rsidRPr="00B965EB" w:rsidRDefault="004539C2" w:rsidP="004539C2">
            <w:pPr>
              <w:rPr>
                <w:sz w:val="22"/>
              </w:rPr>
            </w:pPr>
            <w:r w:rsidRPr="00B965EB">
              <w:rPr>
                <w:sz w:val="22"/>
              </w:rPr>
              <w:t>Angelo BRANCATO</w:t>
            </w:r>
          </w:p>
        </w:tc>
        <w:tc>
          <w:tcPr>
            <w:tcW w:w="1570" w:type="dxa"/>
          </w:tcPr>
          <w:p w:rsidR="004539C2" w:rsidRPr="00B965EB" w:rsidRDefault="004539C2" w:rsidP="004539C2">
            <w:pPr>
              <w:rPr>
                <w:sz w:val="22"/>
              </w:rPr>
            </w:pPr>
            <w:r w:rsidRPr="00B965EB">
              <w:rPr>
                <w:sz w:val="22"/>
              </w:rPr>
              <w:t>1967</w:t>
            </w:r>
          </w:p>
          <w:p w:rsidR="004539C2" w:rsidRPr="00B965EB" w:rsidRDefault="004539C2" w:rsidP="004539C2">
            <w:pPr>
              <w:rPr>
                <w:sz w:val="22"/>
              </w:rPr>
            </w:pPr>
            <w:r w:rsidRPr="00B965EB">
              <w:rPr>
                <w:sz w:val="22"/>
              </w:rPr>
              <w:t>(lieu inconnu)</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16 décembre 2009</w:t>
            </w:r>
          </w:p>
        </w:tc>
      </w:tr>
      <w:tr w:rsidR="004539C2" w:rsidRPr="00B965EB" w:rsidTr="004539C2">
        <w:tc>
          <w:tcPr>
            <w:tcW w:w="536" w:type="dxa"/>
          </w:tcPr>
          <w:p w:rsidR="004539C2" w:rsidRPr="00B965EB" w:rsidRDefault="004539C2" w:rsidP="004539C2">
            <w:pPr>
              <w:rPr>
                <w:sz w:val="22"/>
              </w:rPr>
            </w:pPr>
            <w:r>
              <w:rPr>
                <w:sz w:val="22"/>
              </w:rPr>
              <w:t>21</w:t>
            </w:r>
          </w:p>
        </w:tc>
        <w:tc>
          <w:tcPr>
            <w:tcW w:w="1428" w:type="dxa"/>
          </w:tcPr>
          <w:p w:rsidR="004539C2" w:rsidRPr="00B965EB" w:rsidRDefault="004539C2" w:rsidP="004539C2">
            <w:pPr>
              <w:rPr>
                <w:sz w:val="22"/>
              </w:rPr>
            </w:pPr>
            <w:r w:rsidRPr="00B965EB">
              <w:rPr>
                <w:sz w:val="22"/>
              </w:rPr>
              <w:t>55687/10</w:t>
            </w:r>
          </w:p>
        </w:tc>
        <w:tc>
          <w:tcPr>
            <w:tcW w:w="2946" w:type="dxa"/>
          </w:tcPr>
          <w:p w:rsidR="004539C2" w:rsidRPr="00B965EB" w:rsidRDefault="004539C2" w:rsidP="004539C2">
            <w:pPr>
              <w:rPr>
                <w:sz w:val="22"/>
              </w:rPr>
            </w:pPr>
            <w:r w:rsidRPr="00B965EB">
              <w:rPr>
                <w:sz w:val="22"/>
                <w:lang w:val="it-IT"/>
              </w:rPr>
              <w:t>Pietro CANCELLI</w:t>
            </w:r>
          </w:p>
        </w:tc>
        <w:tc>
          <w:tcPr>
            <w:tcW w:w="1570" w:type="dxa"/>
          </w:tcPr>
          <w:p w:rsidR="002A2BA8" w:rsidRDefault="004539C2" w:rsidP="004539C2">
            <w:pPr>
              <w:rPr>
                <w:sz w:val="22"/>
              </w:rPr>
            </w:pPr>
            <w:r w:rsidRPr="00B965EB">
              <w:rPr>
                <w:sz w:val="22"/>
              </w:rPr>
              <w:t>1957</w:t>
            </w:r>
          </w:p>
          <w:p w:rsidR="004539C2" w:rsidRPr="00B965EB" w:rsidRDefault="004539C2" w:rsidP="004539C2">
            <w:pPr>
              <w:rPr>
                <w:sz w:val="22"/>
              </w:rPr>
            </w:pPr>
            <w:r w:rsidRPr="00B965EB">
              <w:rPr>
                <w:sz w:val="22"/>
              </w:rPr>
              <w:t>Pescara</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16 décembre 2009</w:t>
            </w:r>
          </w:p>
        </w:tc>
      </w:tr>
      <w:tr w:rsidR="004539C2" w:rsidRPr="00B965EB" w:rsidTr="004539C2">
        <w:tc>
          <w:tcPr>
            <w:tcW w:w="536" w:type="dxa"/>
          </w:tcPr>
          <w:p w:rsidR="004539C2" w:rsidRPr="00B965EB" w:rsidRDefault="004539C2" w:rsidP="004539C2">
            <w:pPr>
              <w:rPr>
                <w:sz w:val="22"/>
              </w:rPr>
            </w:pPr>
            <w:r>
              <w:rPr>
                <w:sz w:val="22"/>
              </w:rPr>
              <w:t>22</w:t>
            </w:r>
          </w:p>
        </w:tc>
        <w:tc>
          <w:tcPr>
            <w:tcW w:w="1428" w:type="dxa"/>
          </w:tcPr>
          <w:p w:rsidR="004539C2" w:rsidRPr="00B965EB" w:rsidRDefault="004539C2" w:rsidP="004539C2">
            <w:pPr>
              <w:rPr>
                <w:sz w:val="22"/>
              </w:rPr>
            </w:pPr>
            <w:r w:rsidRPr="00B965EB">
              <w:rPr>
                <w:sz w:val="22"/>
              </w:rPr>
              <w:t>55032/10</w:t>
            </w:r>
          </w:p>
        </w:tc>
        <w:tc>
          <w:tcPr>
            <w:tcW w:w="2946" w:type="dxa"/>
          </w:tcPr>
          <w:p w:rsidR="004539C2" w:rsidRPr="00B965EB" w:rsidRDefault="004539C2" w:rsidP="004539C2">
            <w:pPr>
              <w:rPr>
                <w:sz w:val="22"/>
              </w:rPr>
            </w:pPr>
            <w:r w:rsidRPr="00B965EB">
              <w:rPr>
                <w:sz w:val="22"/>
              </w:rPr>
              <w:t>Patrizia FERRARIO</w:t>
            </w:r>
          </w:p>
        </w:tc>
        <w:tc>
          <w:tcPr>
            <w:tcW w:w="1570" w:type="dxa"/>
          </w:tcPr>
          <w:p w:rsidR="004539C2" w:rsidRPr="00B965EB" w:rsidRDefault="004539C2" w:rsidP="004539C2">
            <w:pPr>
              <w:rPr>
                <w:sz w:val="22"/>
              </w:rPr>
            </w:pPr>
            <w:r w:rsidRPr="00B965EB">
              <w:rPr>
                <w:sz w:val="22"/>
              </w:rPr>
              <w:t>1961</w:t>
            </w:r>
          </w:p>
          <w:p w:rsidR="004539C2" w:rsidRPr="00B965EB" w:rsidRDefault="004539C2" w:rsidP="004539C2">
            <w:pPr>
              <w:rPr>
                <w:sz w:val="22"/>
              </w:rPr>
            </w:pPr>
            <w:r w:rsidRPr="00B965EB">
              <w:rPr>
                <w:sz w:val="22"/>
              </w:rPr>
              <w:t>Milan</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11 janvier 2010</w:t>
            </w:r>
          </w:p>
        </w:tc>
      </w:tr>
      <w:tr w:rsidR="004539C2" w:rsidRPr="00B965EB" w:rsidTr="004539C2">
        <w:tc>
          <w:tcPr>
            <w:tcW w:w="536" w:type="dxa"/>
          </w:tcPr>
          <w:p w:rsidR="004539C2" w:rsidRPr="00B965EB" w:rsidRDefault="004539C2" w:rsidP="004539C2">
            <w:pPr>
              <w:rPr>
                <w:sz w:val="22"/>
              </w:rPr>
            </w:pPr>
            <w:r>
              <w:rPr>
                <w:sz w:val="22"/>
              </w:rPr>
              <w:t>23</w:t>
            </w:r>
          </w:p>
        </w:tc>
        <w:tc>
          <w:tcPr>
            <w:tcW w:w="1428" w:type="dxa"/>
          </w:tcPr>
          <w:p w:rsidR="004539C2" w:rsidRPr="00B965EB" w:rsidRDefault="004539C2" w:rsidP="004539C2">
            <w:pPr>
              <w:rPr>
                <w:sz w:val="22"/>
              </w:rPr>
            </w:pPr>
            <w:r w:rsidRPr="00B965EB">
              <w:rPr>
                <w:sz w:val="22"/>
              </w:rPr>
              <w:t>55689/10</w:t>
            </w:r>
          </w:p>
        </w:tc>
        <w:tc>
          <w:tcPr>
            <w:tcW w:w="2946" w:type="dxa"/>
          </w:tcPr>
          <w:p w:rsidR="004539C2" w:rsidRPr="00B965EB" w:rsidRDefault="004539C2" w:rsidP="004539C2">
            <w:pPr>
              <w:rPr>
                <w:sz w:val="22"/>
              </w:rPr>
            </w:pPr>
            <w:smartTag w:uri="urn:schemas-microsoft-com:office:smarttags" w:element="City">
              <w:r w:rsidRPr="00B965EB">
                <w:rPr>
                  <w:sz w:val="22"/>
                </w:rPr>
                <w:t>Raffaele</w:t>
              </w:r>
            </w:smartTag>
            <w:r w:rsidRPr="00B965EB">
              <w:rPr>
                <w:sz w:val="22"/>
              </w:rPr>
              <w:t xml:space="preserve"> </w:t>
            </w:r>
            <w:smartTag w:uri="urn:schemas-microsoft-com:office:smarttags" w:element="State">
              <w:r w:rsidRPr="00B965EB">
                <w:rPr>
                  <w:sz w:val="22"/>
                </w:rPr>
                <w:t>DE</w:t>
              </w:r>
            </w:smartTag>
            <w:r w:rsidRPr="00B965EB">
              <w:rPr>
                <w:sz w:val="22"/>
              </w:rPr>
              <w:t xml:space="preserve"> </w:t>
            </w:r>
            <w:smartTag w:uri="urn:schemas-microsoft-com:office:smarttags" w:element="City">
              <w:smartTag w:uri="urn:schemas-microsoft-com:office:smarttags" w:element="place">
                <w:r w:rsidRPr="00B965EB">
                  <w:rPr>
                    <w:sz w:val="22"/>
                  </w:rPr>
                  <w:t>PETRA</w:t>
                </w:r>
              </w:smartTag>
            </w:smartTag>
          </w:p>
        </w:tc>
        <w:tc>
          <w:tcPr>
            <w:tcW w:w="1570" w:type="dxa"/>
          </w:tcPr>
          <w:p w:rsidR="004539C2" w:rsidRPr="00B965EB" w:rsidRDefault="004539C2" w:rsidP="004539C2">
            <w:pPr>
              <w:rPr>
                <w:sz w:val="22"/>
              </w:rPr>
            </w:pPr>
            <w:r w:rsidRPr="00B965EB">
              <w:rPr>
                <w:sz w:val="22"/>
              </w:rPr>
              <w:t>1970</w:t>
            </w:r>
          </w:p>
          <w:p w:rsidR="004539C2" w:rsidRPr="00B965EB" w:rsidRDefault="004539C2" w:rsidP="004539C2">
            <w:pPr>
              <w:rPr>
                <w:sz w:val="22"/>
              </w:rPr>
            </w:pPr>
            <w:r w:rsidRPr="00B965EB">
              <w:rPr>
                <w:sz w:val="22"/>
              </w:rPr>
              <w:t>Chieti</w:t>
            </w:r>
          </w:p>
        </w:tc>
        <w:tc>
          <w:tcPr>
            <w:tcW w:w="1620" w:type="dxa"/>
          </w:tcPr>
          <w:p w:rsidR="004539C2" w:rsidRPr="00FB05AD" w:rsidRDefault="004539C2" w:rsidP="004539C2">
            <w:pPr>
              <w:jc w:val="left"/>
              <w:rPr>
                <w:sz w:val="22"/>
              </w:rPr>
            </w:pPr>
            <w:r w:rsidRPr="00FB05AD">
              <w:rPr>
                <w:sz w:val="22"/>
              </w:rPr>
              <w:t>M</w:t>
            </w:r>
            <w:r w:rsidRPr="00FB05AD">
              <w:rPr>
                <w:sz w:val="22"/>
                <w:vertAlign w:val="superscript"/>
              </w:rPr>
              <w:t>e</w:t>
            </w:r>
            <w:r w:rsidRPr="00FB05AD">
              <w:rPr>
                <w:sz w:val="22"/>
              </w:rPr>
              <w:t xml:space="preserve"> Maurizio De Stefano</w:t>
            </w:r>
          </w:p>
        </w:tc>
        <w:tc>
          <w:tcPr>
            <w:tcW w:w="1980" w:type="dxa"/>
          </w:tcPr>
          <w:p w:rsidR="004539C2" w:rsidRPr="00B965EB" w:rsidRDefault="004539C2" w:rsidP="004539C2">
            <w:pPr>
              <w:rPr>
                <w:sz w:val="22"/>
              </w:rPr>
            </w:pPr>
            <w:r w:rsidRPr="00B965EB">
              <w:rPr>
                <w:sz w:val="22"/>
              </w:rPr>
              <w:t>16 décembre 2009</w:t>
            </w:r>
          </w:p>
        </w:tc>
      </w:tr>
    </w:tbl>
    <w:p w:rsidR="004539C2" w:rsidRPr="00A679E1" w:rsidRDefault="004539C2" w:rsidP="004539C2">
      <w:pPr>
        <w:pStyle w:val="ECHRPara"/>
      </w:pPr>
    </w:p>
    <w:p w:rsidR="004539C2" w:rsidRPr="006B1284" w:rsidRDefault="004539C2" w:rsidP="004539C2"/>
    <w:p w:rsidR="00234E8A" w:rsidRPr="00234E8A" w:rsidRDefault="00234E8A" w:rsidP="00234E8A">
      <w:pPr>
        <w:rPr>
          <w:lang w:val="fr-FR"/>
        </w:rPr>
      </w:pPr>
    </w:p>
    <w:sectPr w:rsidR="00234E8A" w:rsidRPr="00234E8A" w:rsidSect="00AF7102">
      <w:headerReference w:type="even" r:id="rId12"/>
      <w:headerReference w:type="default" r:id="rId13"/>
      <w:headerReference w:type="first" r:id="rId14"/>
      <w:footerReference w:type="first" r:id="rId15"/>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2C" w:rsidRDefault="00855B2C" w:rsidP="006544C4">
      <w:r>
        <w:separator/>
      </w:r>
    </w:p>
  </w:endnote>
  <w:endnote w:type="continuationSeparator" w:id="0">
    <w:p w:rsidR="00855B2C" w:rsidRDefault="00855B2C"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C2" w:rsidRPr="00150BFA" w:rsidRDefault="004539C2" w:rsidP="004539C2">
    <w:pPr>
      <w:jc w:val="center"/>
    </w:pPr>
    <w:r>
      <w:rPr>
        <w:noProof/>
        <w:lang w:val="it-IT" w:eastAsia="it-IT"/>
      </w:rPr>
      <w:drawing>
        <wp:inline distT="0" distB="0" distL="0" distR="0" wp14:anchorId="674A4808" wp14:editId="27BA509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539C2" w:rsidRPr="00633A19" w:rsidRDefault="004539C2" w:rsidP="004539C2">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2C" w:rsidRDefault="00855B2C" w:rsidP="006544C4">
      <w:r>
        <w:separator/>
      </w:r>
    </w:p>
  </w:footnote>
  <w:footnote w:type="continuationSeparator" w:id="0">
    <w:p w:rsidR="00855B2C" w:rsidRDefault="00855B2C"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C2" w:rsidRPr="004539C2" w:rsidRDefault="004539C2" w:rsidP="003312A3">
    <w:pPr>
      <w:pStyle w:val="ECHRHeader"/>
      <w:rPr>
        <w:lang w:val="fr-FR"/>
      </w:rPr>
    </w:pPr>
    <w:r>
      <w:rPr>
        <w:rStyle w:val="Numeropagina"/>
        <w:lang w:val="en-GB"/>
      </w:rPr>
      <w:fldChar w:fldCharType="begin"/>
    </w:r>
    <w:r w:rsidRPr="004539C2">
      <w:rPr>
        <w:rStyle w:val="Numeropagina"/>
        <w:lang w:val="fr-FR"/>
      </w:rPr>
      <w:instrText xml:space="preserve"> PAGE </w:instrText>
    </w:r>
    <w:r>
      <w:rPr>
        <w:rStyle w:val="Numeropagina"/>
        <w:lang w:val="en-GB"/>
      </w:rPr>
      <w:fldChar w:fldCharType="separate"/>
    </w:r>
    <w:r w:rsidR="00F56197">
      <w:rPr>
        <w:rStyle w:val="Numeropagina"/>
        <w:noProof/>
        <w:lang w:val="fr-FR"/>
      </w:rPr>
      <w:t>10</w:t>
    </w:r>
    <w:r>
      <w:rPr>
        <w:rStyle w:val="Numeropagina"/>
        <w:lang w:val="en-GB"/>
      </w:rPr>
      <w:fldChar w:fldCharType="end"/>
    </w:r>
    <w:r w:rsidRPr="004539C2">
      <w:rPr>
        <w:lang w:val="fr-FR"/>
      </w:rPr>
      <w:tab/>
      <w:t>DÉCISION BELGIORNO c. ITALIE</w:t>
    </w:r>
    <w:r w:rsidRPr="004539C2">
      <w:rPr>
        <w:noProof/>
        <w:lang w:val="fr-FR"/>
      </w:rPr>
      <w:t xml:space="preserve"> ET AUTRES REQUÊTES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C2" w:rsidRPr="004539C2" w:rsidRDefault="004539C2" w:rsidP="006544C4">
    <w:pPr>
      <w:pStyle w:val="ECHRHeader"/>
      <w:rPr>
        <w:lang w:val="fr-FR"/>
      </w:rPr>
    </w:pPr>
    <w:r>
      <w:tab/>
    </w:r>
    <w:r w:rsidRPr="004539C2">
      <w:rPr>
        <w:lang w:val="fr-FR"/>
      </w:rPr>
      <w:t>DÉCISION BELGIORNO c. ITALIE</w:t>
    </w:r>
    <w:r w:rsidRPr="004539C2">
      <w:rPr>
        <w:noProof/>
        <w:lang w:val="fr-FR"/>
      </w:rPr>
      <w:t xml:space="preserve"> ET AUTRES REQUÊTES</w:t>
    </w:r>
    <w:r w:rsidRPr="004539C2">
      <w:rPr>
        <w:lang w:val="fr-FR"/>
      </w:rPr>
      <w:tab/>
    </w:r>
    <w:r>
      <w:rPr>
        <w:rStyle w:val="Numeropagina"/>
        <w:lang w:val="en-GB"/>
      </w:rPr>
      <w:fldChar w:fldCharType="begin"/>
    </w:r>
    <w:r w:rsidRPr="004539C2">
      <w:rPr>
        <w:rStyle w:val="Numeropagina"/>
        <w:lang w:val="fr-FR"/>
      </w:rPr>
      <w:instrText xml:space="preserve"> PAGE </w:instrText>
    </w:r>
    <w:r>
      <w:rPr>
        <w:rStyle w:val="Numeropagina"/>
        <w:lang w:val="en-GB"/>
      </w:rPr>
      <w:fldChar w:fldCharType="separate"/>
    </w:r>
    <w:r w:rsidR="00F56197">
      <w:rPr>
        <w:rStyle w:val="Numeropagina"/>
        <w:noProof/>
        <w:lang w:val="fr-FR"/>
      </w:rPr>
      <w:t>11</w:t>
    </w:r>
    <w:r>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C2" w:rsidRPr="00A45145" w:rsidRDefault="004539C2" w:rsidP="004539C2">
    <w:pPr>
      <w:jc w:val="center"/>
    </w:pPr>
    <w:r>
      <w:rPr>
        <w:noProof/>
        <w:lang w:val="it-IT" w:eastAsia="it-IT"/>
      </w:rPr>
      <w:drawing>
        <wp:inline distT="0" distB="0" distL="0" distR="0" wp14:anchorId="487C1F04" wp14:editId="5CBEC85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539C2" w:rsidRDefault="004539C2" w:rsidP="004539C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AppNatAutre" w:val="0"/>
    <w:docVar w:name="DocVarPREMATURE" w:val="0"/>
    <w:docVar w:name="EMM" w:val="0"/>
    <w:docVar w:name="ETRANSMISSION" w:val="PAR VOIE ÉLECTRONIQUE UNIQUEMENT"/>
    <w:docVar w:name="L4_1Annex" w:val="0"/>
    <w:docVar w:name="L4_1Anonymity" w:val="0"/>
    <w:docVar w:name="NBEMMDOC" w:val="0"/>
    <w:docVar w:name="Plural" w:val="4"/>
    <w:docVar w:name="SignForeName" w:val="0"/>
  </w:docVars>
  <w:rsids>
    <w:rsidRoot w:val="004539C2"/>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1F9"/>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2BA8"/>
    <w:rsid w:val="002A61B1"/>
    <w:rsid w:val="002A663C"/>
    <w:rsid w:val="002B444B"/>
    <w:rsid w:val="002B5887"/>
    <w:rsid w:val="002C0E27"/>
    <w:rsid w:val="002C3040"/>
    <w:rsid w:val="002D022D"/>
    <w:rsid w:val="002D24BB"/>
    <w:rsid w:val="002E2C5E"/>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539C2"/>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36F6E"/>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491A"/>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5B2C"/>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E7A"/>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733E"/>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197"/>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annotation text" w:uiPriority="0"/>
    <w:lsdException w:name="header" w:uiPriority="82" w:unhideWhenUsed="1"/>
    <w:lsdException w:name="footer" w:uiPriority="83" w:unhideWhenUsed="1"/>
    <w:lsdException w:name="caption" w:qFormat="1"/>
    <w:lsdException w:name="footnote reference" w:uiPriority="95" w:unhideWhenUsed="1"/>
    <w:lsdException w:name="List Bullet 3"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e">
    <w:name w:val="Normal"/>
    <w:semiHidden/>
    <w:rsid w:val="006544C4"/>
    <w:pPr>
      <w:jc w:val="both"/>
    </w:pPr>
    <w:rPr>
      <w:rFonts w:eastAsiaTheme="minorEastAsia"/>
      <w:sz w:val="24"/>
    </w:rPr>
  </w:style>
  <w:style w:type="paragraph" w:styleId="Titolo1">
    <w:name w:val="heading 1"/>
    <w:basedOn w:val="Normale"/>
    <w:next w:val="Normale"/>
    <w:link w:val="Titolo1Carattere"/>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544C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544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6544C4"/>
    <w:rPr>
      <w:i/>
      <w:iCs/>
      <w:smallCaps/>
      <w:spacing w:val="5"/>
    </w:rPr>
  </w:style>
  <w:style w:type="paragraph" w:customStyle="1" w:styleId="ECHRHeader">
    <w:name w:val="ECHR_Header"/>
    <w:aliases w:val="Ju_Header"/>
    <w:basedOn w:val="Intestazione"/>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e"/>
    <w:uiPriority w:val="5"/>
    <w:qFormat/>
    <w:rsid w:val="006544C4"/>
    <w:pPr>
      <w:numPr>
        <w:numId w:val="11"/>
      </w:numPr>
      <w:jc w:val="left"/>
    </w:pPr>
    <w:rPr>
      <w:b/>
    </w:rPr>
  </w:style>
  <w:style w:type="character" w:styleId="Enfasigrassetto">
    <w:name w:val="Strong"/>
    <w:uiPriority w:val="99"/>
    <w:semiHidden/>
    <w:qFormat/>
    <w:rsid w:val="006544C4"/>
    <w:rPr>
      <w:b/>
      <w:bCs/>
    </w:rPr>
  </w:style>
  <w:style w:type="paragraph" w:styleId="Nessunaspaziatura">
    <w:name w:val="No Spacing"/>
    <w:basedOn w:val="Normale"/>
    <w:link w:val="NessunaspaziaturaCarattere"/>
    <w:semiHidden/>
    <w:qFormat/>
    <w:rsid w:val="006544C4"/>
    <w:rPr>
      <w:sz w:val="22"/>
    </w:rPr>
  </w:style>
  <w:style w:type="character" w:customStyle="1" w:styleId="NessunaspaziaturaCarattere">
    <w:name w:val="Nessuna spaziatura Carattere"/>
    <w:basedOn w:val="Carpredefinitoparagrafo"/>
    <w:link w:val="Nessunaspaziatura"/>
    <w:semiHidden/>
    <w:rsid w:val="006544C4"/>
    <w:rPr>
      <w:rFonts w:eastAsiaTheme="minorEastAsia"/>
    </w:rPr>
  </w:style>
  <w:style w:type="paragraph" w:customStyle="1" w:styleId="OpiPara">
    <w:name w:val="Opi_Para"/>
    <w:basedOn w:val="Normale"/>
    <w:uiPriority w:val="46"/>
    <w:semiHidden/>
    <w:qFormat/>
    <w:rsid w:val="004047FE"/>
    <w:pPr>
      <w:ind w:firstLine="284"/>
    </w:pPr>
  </w:style>
  <w:style w:type="paragraph" w:customStyle="1" w:styleId="ECHRParaQuote">
    <w:name w:val="ECHR_Para_Quote"/>
    <w:aliases w:val="Ju_Quot,Para_Quote"/>
    <w:basedOn w:val="Normale"/>
    <w:qFormat/>
    <w:rsid w:val="006544C4"/>
    <w:pPr>
      <w:spacing w:before="120" w:after="120"/>
      <w:ind w:left="425" w:firstLine="142"/>
    </w:pPr>
    <w:rPr>
      <w:sz w:val="20"/>
    </w:rPr>
  </w:style>
  <w:style w:type="paragraph" w:customStyle="1" w:styleId="JuParaSub">
    <w:name w:val="Ju_Para_Sub"/>
    <w:basedOn w:val="Normale"/>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e"/>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e"/>
    <w:next w:val="Normale"/>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6544C4"/>
    <w:pPr>
      <w:tabs>
        <w:tab w:val="center" w:pos="6407"/>
      </w:tabs>
      <w:spacing w:before="720"/>
      <w:jc w:val="right"/>
    </w:pPr>
  </w:style>
  <w:style w:type="paragraph" w:styleId="Titolo">
    <w:name w:val="Title"/>
    <w:basedOn w:val="Normale"/>
    <w:next w:val="Normale"/>
    <w:link w:val="TitoloCarattere"/>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Carpredefinitoparagrafo"/>
    <w:uiPriority w:val="38"/>
    <w:qFormat/>
    <w:rsid w:val="006544C4"/>
    <w:rPr>
      <w:vanish/>
      <w:color w:val="339966"/>
      <w:sz w:val="14"/>
    </w:rPr>
  </w:style>
  <w:style w:type="paragraph" w:customStyle="1" w:styleId="OpiTranslation">
    <w:name w:val="Opi_Translation"/>
    <w:basedOn w:val="Normale"/>
    <w:next w:val="OpiPara"/>
    <w:uiPriority w:val="40"/>
    <w:semiHidden/>
    <w:qFormat/>
    <w:rsid w:val="006544C4"/>
    <w:pPr>
      <w:jc w:val="center"/>
      <w:outlineLvl w:val="0"/>
    </w:pPr>
    <w:rPr>
      <w:i/>
    </w:rPr>
  </w:style>
  <w:style w:type="paragraph" w:customStyle="1" w:styleId="JuCourt">
    <w:name w:val="Ju_Court"/>
    <w:basedOn w:val="Normale"/>
    <w:next w:val="Normale"/>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Normale"/>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Normale"/>
    <w:uiPriority w:val="21"/>
    <w:qFormat/>
    <w:rsid w:val="006544C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48"/>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Normale"/>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Normale"/>
    <w:uiPriority w:val="23"/>
    <w:qFormat/>
    <w:rsid w:val="006544C4"/>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Normale"/>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Normale"/>
    <w:uiPriority w:val="25"/>
    <w:qFormat/>
    <w:rsid w:val="006544C4"/>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Normale"/>
    <w:uiPriority w:val="30"/>
    <w:qFormat/>
    <w:rsid w:val="006544C4"/>
    <w:pPr>
      <w:keepNext/>
      <w:keepLines/>
      <w:spacing w:before="240"/>
      <w:ind w:firstLine="284"/>
    </w:pPr>
  </w:style>
  <w:style w:type="paragraph" w:customStyle="1" w:styleId="DecList">
    <w:name w:val="Dec_List"/>
    <w:basedOn w:val="Normale"/>
    <w:uiPriority w:val="9"/>
    <w:qFormat/>
    <w:rsid w:val="006544C4"/>
    <w:pPr>
      <w:spacing w:before="240"/>
      <w:ind w:left="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e"/>
    <w:uiPriority w:val="11"/>
    <w:qFormat/>
    <w:rsid w:val="006544C4"/>
    <w:pPr>
      <w:tabs>
        <w:tab w:val="left" w:pos="567"/>
        <w:tab w:val="left" w:pos="1134"/>
      </w:tabs>
      <w:jc w:val="left"/>
    </w:pPr>
  </w:style>
  <w:style w:type="character" w:customStyle="1" w:styleId="Titolo5Carattere">
    <w:name w:val="Titolo 5 Carattere"/>
    <w:basedOn w:val="Carpredefinitoparagrafo"/>
    <w:link w:val="Titolo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e"/>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Enfasidelicata">
    <w:name w:val="Subtle Emphasis"/>
    <w:uiPriority w:val="99"/>
    <w:semiHidden/>
    <w:qFormat/>
    <w:rsid w:val="006544C4"/>
    <w:rPr>
      <w:i/>
      <w:iCs/>
    </w:rPr>
  </w:style>
  <w:style w:type="paragraph" w:customStyle="1" w:styleId="JuListi">
    <w:name w:val="Ju_List_i"/>
    <w:basedOn w:val="Normale"/>
    <w:next w:val="JuLista"/>
    <w:uiPriority w:val="28"/>
    <w:qFormat/>
    <w:rsid w:val="006544C4"/>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e"/>
    <w:next w:val="Normale"/>
    <w:uiPriority w:val="8"/>
    <w:qFormat/>
    <w:rsid w:val="006544C4"/>
    <w:pPr>
      <w:spacing w:after="240"/>
      <w:jc w:val="center"/>
      <w:outlineLvl w:val="0"/>
    </w:pPr>
    <w:rPr>
      <w:rFonts w:asciiTheme="majorHAnsi" w:hAnsiTheme="majorHAnsi"/>
    </w:rPr>
  </w:style>
  <w:style w:type="character" w:styleId="Enfasicorsivo">
    <w:name w:val="Emphasis"/>
    <w:uiPriority w:val="99"/>
    <w:semiHidden/>
    <w:qFormat/>
    <w:rsid w:val="006544C4"/>
    <w:rPr>
      <w:b/>
      <w:bCs/>
      <w:i/>
      <w:iCs/>
      <w:spacing w:val="10"/>
      <w:bdr w:val="none" w:sz="0" w:space="0" w:color="auto"/>
      <w:shd w:val="clear" w:color="auto" w:fill="auto"/>
    </w:rPr>
  </w:style>
  <w:style w:type="paragraph" w:styleId="Pidipagina">
    <w:name w:val="footer"/>
    <w:basedOn w:val="Normale"/>
    <w:link w:val="PidipaginaCarattere"/>
    <w:uiPriority w:val="4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6544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544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544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6544C4"/>
    <w:rPr>
      <w:b/>
      <w:bCs/>
    </w:rPr>
  </w:style>
  <w:style w:type="paragraph" w:styleId="Citazioneintensa">
    <w:name w:val="Intense Quote"/>
    <w:basedOn w:val="Normale"/>
    <w:next w:val="Normale"/>
    <w:link w:val="CitazioneintensaCarattere"/>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544C4"/>
    <w:rPr>
      <w:rFonts w:eastAsiaTheme="minorEastAsia"/>
      <w:b/>
      <w:bCs/>
      <w:i/>
      <w:iCs/>
      <w:lang w:bidi="en-US"/>
    </w:rPr>
  </w:style>
  <w:style w:type="character" w:styleId="Riferimentointenso">
    <w:name w:val="Intense Reference"/>
    <w:uiPriority w:val="99"/>
    <w:semiHidden/>
    <w:qFormat/>
    <w:rsid w:val="006544C4"/>
    <w:rPr>
      <w:smallCaps/>
      <w:spacing w:val="5"/>
      <w:u w:val="single"/>
    </w:rPr>
  </w:style>
  <w:style w:type="paragraph" w:styleId="Paragrafoelenco">
    <w:name w:val="List Paragraph"/>
    <w:basedOn w:val="Normale"/>
    <w:uiPriority w:val="99"/>
    <w:semiHidden/>
    <w:qFormat/>
    <w:rsid w:val="006544C4"/>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6544C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544C4"/>
    <w:rPr>
      <w:rFonts w:eastAsiaTheme="minorEastAsia"/>
      <w:i/>
      <w:iCs/>
      <w:lang w:bidi="en-US"/>
    </w:rPr>
  </w:style>
  <w:style w:type="character" w:styleId="Riferimentodelicato">
    <w:name w:val="Subtle Reference"/>
    <w:uiPriority w:val="99"/>
    <w:semiHidden/>
    <w:qFormat/>
    <w:rsid w:val="006544C4"/>
    <w:rPr>
      <w:smallCaps/>
    </w:rPr>
  </w:style>
  <w:style w:type="table" w:styleId="Grigliatabella">
    <w:name w:val="Table Grid"/>
    <w:basedOn w:val="Tabellanormale"/>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6544C4"/>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e"/>
    <w:semiHidden/>
    <w:qFormat/>
    <w:rsid w:val="006544C4"/>
    <w:rPr>
      <w:color w:val="00B050"/>
      <w:lang w:bidi="en-US"/>
    </w:rPr>
  </w:style>
  <w:style w:type="paragraph" w:styleId="Sottotitolo">
    <w:name w:val="Subtitle"/>
    <w:basedOn w:val="Normale"/>
    <w:next w:val="Normale"/>
    <w:link w:val="SottotitoloCarattere"/>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Left,First line:  0 cm,Para,First line:  0 cm + Première ligne : 0,66 cm,Interligne : Double"/>
    <w:basedOn w:val="Normale"/>
    <w:link w:val="JuParaChar"/>
    <w:uiPriority w:val="12"/>
    <w:qFormat/>
    <w:rsid w:val="004047FE"/>
    <w:pPr>
      <w:ind w:firstLine="284"/>
    </w:pPr>
  </w:style>
  <w:style w:type="character" w:customStyle="1" w:styleId="SottotitoloCarattere">
    <w:name w:val="Sottotitolo Carattere"/>
    <w:basedOn w:val="Carpredefinitoparagrafo"/>
    <w:link w:val="Sottotitolo"/>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6544C4"/>
    <w:pPr>
      <w:tabs>
        <w:tab w:val="center" w:pos="851"/>
        <w:tab w:val="center" w:pos="6407"/>
      </w:tabs>
      <w:spacing w:before="720"/>
      <w:jc w:val="left"/>
    </w:pPr>
  </w:style>
  <w:style w:type="paragraph" w:customStyle="1" w:styleId="JuTitle">
    <w:name w:val="Ju_Title"/>
    <w:basedOn w:val="Normale"/>
    <w:next w:val="Normale"/>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character" w:customStyle="1" w:styleId="JuParaChar">
    <w:name w:val="Ju_Para Char"/>
    <w:basedOn w:val="Carpredefinitoparagrafo"/>
    <w:link w:val="ECHRPara"/>
    <w:rsid w:val="004539C2"/>
    <w:rPr>
      <w:rFonts w:eastAsiaTheme="minorEastAsia"/>
      <w:sz w:val="24"/>
    </w:rPr>
  </w:style>
  <w:style w:type="character" w:customStyle="1" w:styleId="sb8d990e2">
    <w:name w:val="sb8d990e2"/>
    <w:basedOn w:val="Carpredefinitoparagrafo"/>
    <w:rsid w:val="004539C2"/>
  </w:style>
  <w:style w:type="character" w:customStyle="1" w:styleId="s6b621b36">
    <w:name w:val="s6b621b36"/>
    <w:basedOn w:val="Carpredefinitoparagrafo"/>
    <w:rsid w:val="004539C2"/>
  </w:style>
  <w:style w:type="character" w:customStyle="1" w:styleId="sea881cdf">
    <w:name w:val="sea881cdf"/>
    <w:basedOn w:val="Carpredefinitoparagrafo"/>
    <w:rsid w:val="004539C2"/>
  </w:style>
  <w:style w:type="character" w:customStyle="1" w:styleId="s7d2086b4">
    <w:name w:val="s7d2086b4"/>
    <w:basedOn w:val="Carpredefinitoparagrafo"/>
    <w:rsid w:val="004539C2"/>
  </w:style>
  <w:style w:type="paragraph" w:customStyle="1" w:styleId="s30eec3f8">
    <w:name w:val="s30eec3f8"/>
    <w:basedOn w:val="Normale"/>
    <w:rsid w:val="004539C2"/>
    <w:pPr>
      <w:spacing w:before="100" w:beforeAutospacing="1" w:after="100" w:afterAutospacing="1"/>
      <w:jc w:val="left"/>
    </w:pPr>
    <w:rPr>
      <w:rFonts w:ascii="Times New Roman" w:eastAsia="Times New Roman" w:hAnsi="Times New Roman" w:cs="Times New Roman"/>
      <w:szCs w:val="24"/>
    </w:rPr>
  </w:style>
  <w:style w:type="character" w:customStyle="1" w:styleId="wordhighlighted">
    <w:name w:val="wordhighlighted"/>
    <w:basedOn w:val="Carpredefinitoparagrafo"/>
    <w:rsid w:val="00453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annotation text" w:uiPriority="0"/>
    <w:lsdException w:name="header" w:uiPriority="82" w:unhideWhenUsed="1"/>
    <w:lsdException w:name="footer" w:uiPriority="83" w:unhideWhenUsed="1"/>
    <w:lsdException w:name="caption" w:qFormat="1"/>
    <w:lsdException w:name="footnote reference" w:uiPriority="95" w:unhideWhenUsed="1"/>
    <w:lsdException w:name="List Bullet 3" w:uiPriority="0"/>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e">
    <w:name w:val="Normal"/>
    <w:semiHidden/>
    <w:rsid w:val="006544C4"/>
    <w:pPr>
      <w:jc w:val="both"/>
    </w:pPr>
    <w:rPr>
      <w:rFonts w:eastAsiaTheme="minorEastAsia"/>
      <w:sz w:val="24"/>
    </w:rPr>
  </w:style>
  <w:style w:type="paragraph" w:styleId="Titolo1">
    <w:name w:val="heading 1"/>
    <w:basedOn w:val="Normale"/>
    <w:next w:val="Normale"/>
    <w:link w:val="Titolo1Carattere"/>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544C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544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6544C4"/>
    <w:rPr>
      <w:i/>
      <w:iCs/>
      <w:smallCaps/>
      <w:spacing w:val="5"/>
    </w:rPr>
  </w:style>
  <w:style w:type="paragraph" w:customStyle="1" w:styleId="ECHRHeader">
    <w:name w:val="ECHR_Header"/>
    <w:aliases w:val="Ju_Header"/>
    <w:basedOn w:val="Intestazione"/>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e"/>
    <w:uiPriority w:val="5"/>
    <w:qFormat/>
    <w:rsid w:val="006544C4"/>
    <w:pPr>
      <w:numPr>
        <w:numId w:val="11"/>
      </w:numPr>
      <w:jc w:val="left"/>
    </w:pPr>
    <w:rPr>
      <w:b/>
    </w:rPr>
  </w:style>
  <w:style w:type="character" w:styleId="Enfasigrassetto">
    <w:name w:val="Strong"/>
    <w:uiPriority w:val="99"/>
    <w:semiHidden/>
    <w:qFormat/>
    <w:rsid w:val="006544C4"/>
    <w:rPr>
      <w:b/>
      <w:bCs/>
    </w:rPr>
  </w:style>
  <w:style w:type="paragraph" w:styleId="Nessunaspaziatura">
    <w:name w:val="No Spacing"/>
    <w:basedOn w:val="Normale"/>
    <w:link w:val="NessunaspaziaturaCarattere"/>
    <w:semiHidden/>
    <w:qFormat/>
    <w:rsid w:val="006544C4"/>
    <w:rPr>
      <w:sz w:val="22"/>
    </w:rPr>
  </w:style>
  <w:style w:type="character" w:customStyle="1" w:styleId="NessunaspaziaturaCarattere">
    <w:name w:val="Nessuna spaziatura Carattere"/>
    <w:basedOn w:val="Carpredefinitoparagrafo"/>
    <w:link w:val="Nessunaspaziatura"/>
    <w:semiHidden/>
    <w:rsid w:val="006544C4"/>
    <w:rPr>
      <w:rFonts w:eastAsiaTheme="minorEastAsia"/>
    </w:rPr>
  </w:style>
  <w:style w:type="paragraph" w:customStyle="1" w:styleId="OpiPara">
    <w:name w:val="Opi_Para"/>
    <w:basedOn w:val="Normale"/>
    <w:uiPriority w:val="46"/>
    <w:semiHidden/>
    <w:qFormat/>
    <w:rsid w:val="004047FE"/>
    <w:pPr>
      <w:ind w:firstLine="284"/>
    </w:pPr>
  </w:style>
  <w:style w:type="paragraph" w:customStyle="1" w:styleId="ECHRParaQuote">
    <w:name w:val="ECHR_Para_Quote"/>
    <w:aliases w:val="Ju_Quot,Para_Quote"/>
    <w:basedOn w:val="Normale"/>
    <w:qFormat/>
    <w:rsid w:val="006544C4"/>
    <w:pPr>
      <w:spacing w:before="120" w:after="120"/>
      <w:ind w:left="425" w:firstLine="142"/>
    </w:pPr>
    <w:rPr>
      <w:sz w:val="20"/>
    </w:rPr>
  </w:style>
  <w:style w:type="paragraph" w:customStyle="1" w:styleId="JuParaSub">
    <w:name w:val="Ju_Para_Sub"/>
    <w:basedOn w:val="Normale"/>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e"/>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e"/>
    <w:next w:val="Normale"/>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6544C4"/>
    <w:pPr>
      <w:tabs>
        <w:tab w:val="center" w:pos="6407"/>
      </w:tabs>
      <w:spacing w:before="720"/>
      <w:jc w:val="right"/>
    </w:pPr>
  </w:style>
  <w:style w:type="paragraph" w:styleId="Titolo">
    <w:name w:val="Title"/>
    <w:basedOn w:val="Normale"/>
    <w:next w:val="Normale"/>
    <w:link w:val="TitoloCarattere"/>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Carpredefinitoparagrafo"/>
    <w:uiPriority w:val="38"/>
    <w:qFormat/>
    <w:rsid w:val="006544C4"/>
    <w:rPr>
      <w:vanish/>
      <w:color w:val="339966"/>
      <w:sz w:val="14"/>
    </w:rPr>
  </w:style>
  <w:style w:type="paragraph" w:customStyle="1" w:styleId="OpiTranslation">
    <w:name w:val="Opi_Translation"/>
    <w:basedOn w:val="Normale"/>
    <w:next w:val="OpiPara"/>
    <w:uiPriority w:val="40"/>
    <w:semiHidden/>
    <w:qFormat/>
    <w:rsid w:val="006544C4"/>
    <w:pPr>
      <w:jc w:val="center"/>
      <w:outlineLvl w:val="0"/>
    </w:pPr>
    <w:rPr>
      <w:i/>
    </w:rPr>
  </w:style>
  <w:style w:type="paragraph" w:customStyle="1" w:styleId="JuCourt">
    <w:name w:val="Ju_Court"/>
    <w:basedOn w:val="Normale"/>
    <w:next w:val="Normale"/>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Normale"/>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Normale"/>
    <w:uiPriority w:val="21"/>
    <w:qFormat/>
    <w:rsid w:val="006544C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48"/>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Normale"/>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Normale"/>
    <w:uiPriority w:val="23"/>
    <w:qFormat/>
    <w:rsid w:val="006544C4"/>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Normale"/>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Normale"/>
    <w:uiPriority w:val="25"/>
    <w:qFormat/>
    <w:rsid w:val="006544C4"/>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Normale"/>
    <w:uiPriority w:val="30"/>
    <w:qFormat/>
    <w:rsid w:val="006544C4"/>
    <w:pPr>
      <w:keepNext/>
      <w:keepLines/>
      <w:spacing w:before="240"/>
      <w:ind w:firstLine="284"/>
    </w:pPr>
  </w:style>
  <w:style w:type="paragraph" w:customStyle="1" w:styleId="DecList">
    <w:name w:val="Dec_List"/>
    <w:basedOn w:val="Normale"/>
    <w:uiPriority w:val="9"/>
    <w:qFormat/>
    <w:rsid w:val="006544C4"/>
    <w:pPr>
      <w:spacing w:before="240"/>
      <w:ind w:left="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e"/>
    <w:uiPriority w:val="11"/>
    <w:qFormat/>
    <w:rsid w:val="006544C4"/>
    <w:pPr>
      <w:tabs>
        <w:tab w:val="left" w:pos="567"/>
        <w:tab w:val="left" w:pos="1134"/>
      </w:tabs>
      <w:jc w:val="left"/>
    </w:pPr>
  </w:style>
  <w:style w:type="character" w:customStyle="1" w:styleId="Titolo5Carattere">
    <w:name w:val="Titolo 5 Carattere"/>
    <w:basedOn w:val="Carpredefinitoparagrafo"/>
    <w:link w:val="Titolo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e"/>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Enfasidelicata">
    <w:name w:val="Subtle Emphasis"/>
    <w:uiPriority w:val="99"/>
    <w:semiHidden/>
    <w:qFormat/>
    <w:rsid w:val="006544C4"/>
    <w:rPr>
      <w:i/>
      <w:iCs/>
    </w:rPr>
  </w:style>
  <w:style w:type="paragraph" w:customStyle="1" w:styleId="JuListi">
    <w:name w:val="Ju_List_i"/>
    <w:basedOn w:val="Normale"/>
    <w:next w:val="JuLista"/>
    <w:uiPriority w:val="28"/>
    <w:qFormat/>
    <w:rsid w:val="006544C4"/>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e"/>
    <w:next w:val="Normale"/>
    <w:uiPriority w:val="8"/>
    <w:qFormat/>
    <w:rsid w:val="006544C4"/>
    <w:pPr>
      <w:spacing w:after="240"/>
      <w:jc w:val="center"/>
      <w:outlineLvl w:val="0"/>
    </w:pPr>
    <w:rPr>
      <w:rFonts w:asciiTheme="majorHAnsi" w:hAnsiTheme="majorHAnsi"/>
    </w:rPr>
  </w:style>
  <w:style w:type="character" w:styleId="Enfasicorsivo">
    <w:name w:val="Emphasis"/>
    <w:uiPriority w:val="99"/>
    <w:semiHidden/>
    <w:qFormat/>
    <w:rsid w:val="006544C4"/>
    <w:rPr>
      <w:b/>
      <w:bCs/>
      <w:i/>
      <w:iCs/>
      <w:spacing w:val="10"/>
      <w:bdr w:val="none" w:sz="0" w:space="0" w:color="auto"/>
      <w:shd w:val="clear" w:color="auto" w:fill="auto"/>
    </w:rPr>
  </w:style>
  <w:style w:type="paragraph" w:styleId="Pidipagina">
    <w:name w:val="footer"/>
    <w:basedOn w:val="Normale"/>
    <w:link w:val="PidipaginaCarattere"/>
    <w:uiPriority w:val="4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6544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544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544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6544C4"/>
    <w:rPr>
      <w:b/>
      <w:bCs/>
    </w:rPr>
  </w:style>
  <w:style w:type="paragraph" w:styleId="Citazioneintensa">
    <w:name w:val="Intense Quote"/>
    <w:basedOn w:val="Normale"/>
    <w:next w:val="Normale"/>
    <w:link w:val="CitazioneintensaCarattere"/>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544C4"/>
    <w:rPr>
      <w:rFonts w:eastAsiaTheme="minorEastAsia"/>
      <w:b/>
      <w:bCs/>
      <w:i/>
      <w:iCs/>
      <w:lang w:bidi="en-US"/>
    </w:rPr>
  </w:style>
  <w:style w:type="character" w:styleId="Riferimentointenso">
    <w:name w:val="Intense Reference"/>
    <w:uiPriority w:val="99"/>
    <w:semiHidden/>
    <w:qFormat/>
    <w:rsid w:val="006544C4"/>
    <w:rPr>
      <w:smallCaps/>
      <w:spacing w:val="5"/>
      <w:u w:val="single"/>
    </w:rPr>
  </w:style>
  <w:style w:type="paragraph" w:styleId="Paragrafoelenco">
    <w:name w:val="List Paragraph"/>
    <w:basedOn w:val="Normale"/>
    <w:uiPriority w:val="99"/>
    <w:semiHidden/>
    <w:qFormat/>
    <w:rsid w:val="006544C4"/>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6544C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544C4"/>
    <w:rPr>
      <w:rFonts w:eastAsiaTheme="minorEastAsia"/>
      <w:i/>
      <w:iCs/>
      <w:lang w:bidi="en-US"/>
    </w:rPr>
  </w:style>
  <w:style w:type="character" w:styleId="Riferimentodelicato">
    <w:name w:val="Subtle Reference"/>
    <w:uiPriority w:val="99"/>
    <w:semiHidden/>
    <w:qFormat/>
    <w:rsid w:val="006544C4"/>
    <w:rPr>
      <w:smallCaps/>
    </w:rPr>
  </w:style>
  <w:style w:type="table" w:styleId="Grigliatabella">
    <w:name w:val="Table Grid"/>
    <w:basedOn w:val="Tabellanormale"/>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6544C4"/>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e"/>
    <w:semiHidden/>
    <w:qFormat/>
    <w:rsid w:val="006544C4"/>
    <w:rPr>
      <w:color w:val="00B050"/>
      <w:lang w:bidi="en-US"/>
    </w:rPr>
  </w:style>
  <w:style w:type="paragraph" w:styleId="Sottotitolo">
    <w:name w:val="Subtitle"/>
    <w:basedOn w:val="Normale"/>
    <w:next w:val="Normale"/>
    <w:link w:val="SottotitoloCarattere"/>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Left,First line:  0 cm,Para,First line:  0 cm + Première ligne : 0,66 cm,Interligne : Double"/>
    <w:basedOn w:val="Normale"/>
    <w:link w:val="JuParaChar"/>
    <w:uiPriority w:val="12"/>
    <w:qFormat/>
    <w:rsid w:val="004047FE"/>
    <w:pPr>
      <w:ind w:firstLine="284"/>
    </w:pPr>
  </w:style>
  <w:style w:type="character" w:customStyle="1" w:styleId="SottotitoloCarattere">
    <w:name w:val="Sottotitolo Carattere"/>
    <w:basedOn w:val="Carpredefinitoparagrafo"/>
    <w:link w:val="Sottotitolo"/>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6544C4"/>
    <w:pPr>
      <w:tabs>
        <w:tab w:val="center" w:pos="851"/>
        <w:tab w:val="center" w:pos="6407"/>
      </w:tabs>
      <w:spacing w:before="720"/>
      <w:jc w:val="left"/>
    </w:pPr>
  </w:style>
  <w:style w:type="paragraph" w:customStyle="1" w:styleId="JuTitle">
    <w:name w:val="Ju_Title"/>
    <w:basedOn w:val="Normale"/>
    <w:next w:val="Normale"/>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character" w:customStyle="1" w:styleId="JuParaChar">
    <w:name w:val="Ju_Para Char"/>
    <w:basedOn w:val="Carpredefinitoparagrafo"/>
    <w:link w:val="ECHRPara"/>
    <w:rsid w:val="004539C2"/>
    <w:rPr>
      <w:rFonts w:eastAsiaTheme="minorEastAsia"/>
      <w:sz w:val="24"/>
    </w:rPr>
  </w:style>
  <w:style w:type="character" w:customStyle="1" w:styleId="sb8d990e2">
    <w:name w:val="sb8d990e2"/>
    <w:basedOn w:val="Carpredefinitoparagrafo"/>
    <w:rsid w:val="004539C2"/>
  </w:style>
  <w:style w:type="character" w:customStyle="1" w:styleId="s6b621b36">
    <w:name w:val="s6b621b36"/>
    <w:basedOn w:val="Carpredefinitoparagrafo"/>
    <w:rsid w:val="004539C2"/>
  </w:style>
  <w:style w:type="character" w:customStyle="1" w:styleId="sea881cdf">
    <w:name w:val="sea881cdf"/>
    <w:basedOn w:val="Carpredefinitoparagrafo"/>
    <w:rsid w:val="004539C2"/>
  </w:style>
  <w:style w:type="character" w:customStyle="1" w:styleId="s7d2086b4">
    <w:name w:val="s7d2086b4"/>
    <w:basedOn w:val="Carpredefinitoparagrafo"/>
    <w:rsid w:val="004539C2"/>
  </w:style>
  <w:style w:type="paragraph" w:customStyle="1" w:styleId="s30eec3f8">
    <w:name w:val="s30eec3f8"/>
    <w:basedOn w:val="Normale"/>
    <w:rsid w:val="004539C2"/>
    <w:pPr>
      <w:spacing w:before="100" w:beforeAutospacing="1" w:after="100" w:afterAutospacing="1"/>
      <w:jc w:val="left"/>
    </w:pPr>
    <w:rPr>
      <w:rFonts w:ascii="Times New Roman" w:eastAsia="Times New Roman" w:hAnsi="Times New Roman" w:cs="Times New Roman"/>
      <w:szCs w:val="24"/>
    </w:rPr>
  </w:style>
  <w:style w:type="character" w:customStyle="1" w:styleId="wordhighlighted">
    <w:name w:val="wordhighlighted"/>
    <w:basedOn w:val="Carpredefinitoparagrafo"/>
    <w:rsid w:val="0045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CDEB2-81F6-427A-9E74-95B575E02F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B312DD-49CA-47F6-A60C-5E1A3615A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C910D1-6FD6-418A-8686-45B1F8979D49}">
  <ds:schemaRefs>
    <ds:schemaRef ds:uri="http://schemas.microsoft.com/sharepoint/v3/contenttype/forms"/>
  </ds:schemaRefs>
</ds:datastoreItem>
</file>

<file path=customXml/itemProps4.xml><?xml version="1.0" encoding="utf-8"?>
<ds:datastoreItem xmlns:ds="http://schemas.openxmlformats.org/officeDocument/2006/customXml" ds:itemID="{02EF4612-F2D2-4C43-8ADE-5A468F3F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3350</Words>
  <Characters>19095</Characters>
  <Application>Microsoft Office Word</Application>
  <DocSecurity>0</DocSecurity>
  <Lines>159</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LinksUpToDate>false</LinksUpToDate>
  <CharactersWithSpaces>22401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2015-01-14T15:38:00Z</dcterms:created>
  <dcterms:modified xsi:type="dcterms:W3CDTF">2015-01-14T15:38:00Z</dcterms:modified>
  <cp:category>ECHR Template</cp:category>
</cp:coreProperties>
</file>